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BD7" w:rsidRDefault="00DC3B0D" w:rsidP="00DC3B0D">
      <w:pPr>
        <w:ind w:left="709" w:firstLine="0"/>
        <w:rPr>
          <w:noProof/>
        </w:rPr>
      </w:pPr>
      <w:bookmarkStart w:id="0" w:name="_Toc260910301"/>
      <w:r w:rsidRPr="00A268CA">
        <w:rPr>
          <w:rFonts w:ascii="Calibri" w:hAnsi="Calibri"/>
          <w:sz w:val="28"/>
          <w:szCs w:val="28"/>
        </w:rPr>
        <w:t>Obsah</w:t>
      </w:r>
      <w:bookmarkEnd w:id="0"/>
      <w:r w:rsidR="00C45F86" w:rsidRPr="00A268CA">
        <w:rPr>
          <w:rFonts w:ascii="Calibri" w:hAnsi="Calibri"/>
          <w:sz w:val="28"/>
          <w:szCs w:val="28"/>
        </w:rPr>
        <w:fldChar w:fldCharType="begin"/>
      </w:r>
      <w:r w:rsidRPr="00A268CA">
        <w:rPr>
          <w:rFonts w:ascii="Calibri" w:hAnsi="Calibri"/>
          <w:sz w:val="28"/>
          <w:szCs w:val="28"/>
        </w:rPr>
        <w:instrText xml:space="preserve"> TOC \o "1-3" \h \z \u </w:instrText>
      </w:r>
      <w:r w:rsidR="00C45F86" w:rsidRPr="00A268CA">
        <w:rPr>
          <w:rFonts w:ascii="Calibri" w:hAnsi="Calibri"/>
          <w:sz w:val="28"/>
          <w:szCs w:val="28"/>
        </w:rPr>
        <w:fldChar w:fldCharType="separate"/>
      </w:r>
    </w:p>
    <w:bookmarkStart w:id="1" w:name="_GoBack"/>
    <w:bookmarkEnd w:id="1"/>
    <w:p w:rsidR="009A0BD7" w:rsidRDefault="009A0BD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5C6C80">
        <w:rPr>
          <w:rStyle w:val="Hypertextovodkaz"/>
          <w:noProof/>
        </w:rPr>
        <w:fldChar w:fldCharType="begin"/>
      </w:r>
      <w:r w:rsidRPr="005C6C80">
        <w:rPr>
          <w:rStyle w:val="Hypertextovodkaz"/>
          <w:noProof/>
        </w:rPr>
        <w:instrText xml:space="preserve"> </w:instrText>
      </w:r>
      <w:r>
        <w:rPr>
          <w:noProof/>
        </w:rPr>
        <w:instrText>HYPERLINK \l "_Toc483823972"</w:instrText>
      </w:r>
      <w:r w:rsidRPr="005C6C80">
        <w:rPr>
          <w:rStyle w:val="Hypertextovodkaz"/>
          <w:noProof/>
        </w:rPr>
        <w:instrText xml:space="preserve"> </w:instrText>
      </w:r>
      <w:r w:rsidRPr="005C6C80">
        <w:rPr>
          <w:rStyle w:val="Hypertextovodkaz"/>
          <w:noProof/>
        </w:rPr>
      </w:r>
      <w:r w:rsidRPr="005C6C80">
        <w:rPr>
          <w:rStyle w:val="Hypertextovodkaz"/>
          <w:noProof/>
        </w:rPr>
        <w:fldChar w:fldCharType="separate"/>
      </w:r>
      <w:r w:rsidRPr="005C6C80">
        <w:rPr>
          <w:rStyle w:val="Hypertextovodkaz"/>
          <w:rFonts w:ascii="Calibri" w:hAnsi="Calibri"/>
          <w:noProof/>
        </w:rPr>
        <w:t>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  <w:tab/>
      </w:r>
      <w:r w:rsidRPr="005C6C80">
        <w:rPr>
          <w:rStyle w:val="Hypertextovodkaz"/>
          <w:rFonts w:ascii="Calibri" w:hAnsi="Calibri"/>
          <w:noProof/>
        </w:rPr>
        <w:t>ÚVOD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_Toc483823972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2</w:t>
      </w:r>
      <w:r>
        <w:rPr>
          <w:noProof/>
          <w:webHidden/>
        </w:rPr>
        <w:fldChar w:fldCharType="end"/>
      </w:r>
      <w:r w:rsidRPr="005C6C80">
        <w:rPr>
          <w:rStyle w:val="Hypertextovodkaz"/>
          <w:noProof/>
        </w:rPr>
        <w:fldChar w:fldCharType="end"/>
      </w:r>
    </w:p>
    <w:p w:rsidR="009A0BD7" w:rsidRDefault="009A0BD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83823973" w:history="1">
        <w:r w:rsidRPr="005C6C80">
          <w:rPr>
            <w:rStyle w:val="Hypertextovodkaz"/>
            <w:rFonts w:ascii="Calibri" w:hAnsi="Calibri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5C6C80">
          <w:rPr>
            <w:rStyle w:val="Hypertextovodkaz"/>
            <w:rFonts w:ascii="Calibri" w:hAnsi="Calibri"/>
            <w:noProof/>
          </w:rPr>
          <w:t>POPIS ZDROJE TEPLA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_Toc483823973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A0BD7" w:rsidRDefault="009A0BD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83823974" w:history="1">
        <w:r w:rsidRPr="005C6C80">
          <w:rPr>
            <w:rStyle w:val="Hypertextovodkaz"/>
            <w:rFonts w:ascii="Calibri" w:hAnsi="Calibri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5C6C80">
          <w:rPr>
            <w:rStyle w:val="Hypertextovodkaz"/>
            <w:rFonts w:ascii="Calibri" w:hAnsi="Calibri"/>
            <w:noProof/>
          </w:rPr>
          <w:t>OHŘEV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_Toc483823974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A0BD7" w:rsidRDefault="009A0BD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83823975" w:history="1">
        <w:r w:rsidRPr="005C6C80">
          <w:rPr>
            <w:rStyle w:val="Hypertextovodkaz"/>
            <w:rFonts w:ascii="Calibri" w:hAnsi="Calibri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5C6C80">
          <w:rPr>
            <w:rStyle w:val="Hypertextovodkaz"/>
            <w:rFonts w:ascii="Calibri" w:hAnsi="Calibri"/>
            <w:noProof/>
          </w:rPr>
          <w:t>OTOPNÁ TĚLESA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_Toc483823975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A0BD7" w:rsidRDefault="009A0BD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83823976" w:history="1">
        <w:r w:rsidRPr="005C6C80">
          <w:rPr>
            <w:rStyle w:val="Hypertextovodkaz"/>
            <w:rFonts w:ascii="Calibri" w:hAnsi="Calibri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5C6C80">
          <w:rPr>
            <w:rStyle w:val="Hypertextovodkaz"/>
            <w:rFonts w:ascii="Calibri" w:hAnsi="Calibri"/>
            <w:noProof/>
          </w:rPr>
          <w:t>POTRUBNÍ ROZVODY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_Toc483823976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A0BD7" w:rsidRDefault="009A0BD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83823977" w:history="1">
        <w:r w:rsidRPr="005C6C80">
          <w:rPr>
            <w:rStyle w:val="Hypertextovodkaz"/>
            <w:rFonts w:ascii="Calibri" w:hAnsi="Calibri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5C6C80">
          <w:rPr>
            <w:rStyle w:val="Hypertextovodkaz"/>
            <w:rFonts w:ascii="Calibri" w:hAnsi="Calibri"/>
            <w:noProof/>
          </w:rPr>
          <w:t>EXPANZNÍ A POJISTNÉ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_Toc483823977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A0BD7" w:rsidRDefault="009A0BD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83823978" w:history="1">
        <w:r w:rsidRPr="005C6C80">
          <w:rPr>
            <w:rStyle w:val="Hypertextovodkaz"/>
            <w:rFonts w:ascii="Calibri" w:hAnsi="Calibri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5C6C80">
          <w:rPr>
            <w:rStyle w:val="Hypertextovodkaz"/>
            <w:rFonts w:ascii="Calibri" w:hAnsi="Calibri"/>
            <w:noProof/>
          </w:rPr>
          <w:t>MĚŘENÍ A REGULACE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_Toc483823978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A0BD7" w:rsidRDefault="009A0BD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83823979" w:history="1">
        <w:r w:rsidRPr="005C6C80">
          <w:rPr>
            <w:rStyle w:val="Hypertextovodkaz"/>
            <w:rFonts w:ascii="Calibri" w:hAnsi="Calibri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5C6C80">
          <w:rPr>
            <w:rStyle w:val="Hypertextovodkaz"/>
            <w:rFonts w:ascii="Calibri" w:hAnsi="Calibri"/>
            <w:noProof/>
          </w:rPr>
          <w:t>POŽADAVKY NA PROFESE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_Toc483823979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A0BD7" w:rsidRDefault="009A0BD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83823980" w:history="1">
        <w:r w:rsidRPr="005C6C80">
          <w:rPr>
            <w:rStyle w:val="Hypertextovodkaz"/>
            <w:rFonts w:ascii="Calibri" w:hAnsi="Calibri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5C6C80">
          <w:rPr>
            <w:rStyle w:val="Hypertextovodkaz"/>
            <w:rFonts w:ascii="Calibri" w:hAnsi="Calibri"/>
            <w:noProof/>
          </w:rPr>
          <w:t>NÁTĚRY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_Toc483823980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A0BD7" w:rsidRDefault="009A0BD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83823981" w:history="1">
        <w:r w:rsidRPr="005C6C80">
          <w:rPr>
            <w:rStyle w:val="Hypertextovodkaz"/>
            <w:rFonts w:ascii="Calibri" w:hAnsi="Calibri"/>
            <w:noProof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5C6C80">
          <w:rPr>
            <w:rStyle w:val="Hypertextovodkaz"/>
            <w:rFonts w:ascii="Calibri" w:hAnsi="Calibri"/>
            <w:noProof/>
          </w:rPr>
          <w:t>UVÁDĚNÍ ZAŘÍZENÍ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_Toc483823981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A0BD7" w:rsidRDefault="009A0BD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83823982" w:history="1">
        <w:r w:rsidRPr="005C6C80">
          <w:rPr>
            <w:rStyle w:val="Hypertextovodkaz"/>
            <w:rFonts w:ascii="Calibri" w:hAnsi="Calibri"/>
            <w:noProof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5C6C80">
          <w:rPr>
            <w:rStyle w:val="Hypertextovodkaz"/>
            <w:rFonts w:ascii="Calibri" w:hAnsi="Calibri"/>
            <w:noProof/>
          </w:rPr>
          <w:t>BEZPEČNOST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_Toc483823982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C3B0D" w:rsidRPr="00A268CA" w:rsidRDefault="00C45F86" w:rsidP="00DC3B0D">
      <w:pPr>
        <w:ind w:left="709" w:firstLine="0"/>
        <w:rPr>
          <w:rFonts w:ascii="Calibri" w:hAnsi="Calibri"/>
        </w:rPr>
      </w:pPr>
      <w:r w:rsidRPr="00A268CA">
        <w:rPr>
          <w:rFonts w:ascii="Calibri" w:hAnsi="Calibri"/>
          <w:sz w:val="28"/>
          <w:szCs w:val="28"/>
        </w:rPr>
        <w:fldChar w:fldCharType="end"/>
      </w: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693BB6" w:rsidP="00DC3B0D">
      <w:pPr>
        <w:pStyle w:val="Nadpis1"/>
        <w:tabs>
          <w:tab w:val="clear" w:pos="432"/>
        </w:tabs>
        <w:spacing w:after="360"/>
        <w:ind w:left="709" w:firstLine="0"/>
        <w:rPr>
          <w:rFonts w:ascii="Calibri" w:hAnsi="Calibri"/>
          <w:szCs w:val="26"/>
        </w:rPr>
      </w:pPr>
      <w:bookmarkStart w:id="2" w:name="_Toc483823972"/>
      <w:r w:rsidRPr="00A268CA">
        <w:rPr>
          <w:rFonts w:ascii="Calibri" w:hAnsi="Calibri"/>
          <w:szCs w:val="26"/>
        </w:rPr>
        <w:lastRenderedPageBreak/>
        <w:t>ÚVOD</w:t>
      </w:r>
      <w:bookmarkEnd w:id="2"/>
    </w:p>
    <w:p w:rsidR="00DC3B0D" w:rsidRDefault="00DC3B0D" w:rsidP="00DC3B0D">
      <w:pPr>
        <w:pStyle w:val="Zkladntext"/>
        <w:ind w:left="709" w:firstLine="0"/>
        <w:rPr>
          <w:rFonts w:ascii="Calibri" w:hAnsi="Calibri"/>
          <w:snapToGrid/>
          <w:color w:val="auto"/>
          <w:szCs w:val="24"/>
        </w:rPr>
      </w:pPr>
      <w:r w:rsidRPr="00A268CA">
        <w:rPr>
          <w:rFonts w:ascii="Calibri" w:hAnsi="Calibri"/>
          <w:snapToGrid/>
          <w:color w:val="auto"/>
          <w:szCs w:val="24"/>
        </w:rPr>
        <w:t xml:space="preserve">Předmětem projektové dokumentace je návrh řešení vytápění </w:t>
      </w:r>
      <w:r w:rsidR="007A17B4">
        <w:rPr>
          <w:rFonts w:ascii="Calibri" w:hAnsi="Calibri"/>
          <w:snapToGrid/>
          <w:color w:val="auto"/>
          <w:szCs w:val="24"/>
        </w:rPr>
        <w:t xml:space="preserve">části objektu </w:t>
      </w:r>
      <w:r w:rsidR="007A17B4" w:rsidRPr="007A17B4">
        <w:rPr>
          <w:rFonts w:ascii="Calibri" w:hAnsi="Calibri"/>
          <w:snapToGrid/>
          <w:color w:val="auto"/>
          <w:szCs w:val="24"/>
        </w:rPr>
        <w:t>centr</w:t>
      </w:r>
      <w:r w:rsidR="007A17B4">
        <w:rPr>
          <w:rFonts w:ascii="Calibri" w:hAnsi="Calibri"/>
          <w:snapToGrid/>
          <w:color w:val="auto"/>
          <w:szCs w:val="24"/>
        </w:rPr>
        <w:t>a</w:t>
      </w:r>
      <w:r w:rsidR="007A17B4" w:rsidRPr="007A17B4">
        <w:rPr>
          <w:rFonts w:ascii="Calibri" w:hAnsi="Calibri"/>
          <w:snapToGrid/>
          <w:color w:val="auto"/>
          <w:szCs w:val="24"/>
        </w:rPr>
        <w:t xml:space="preserve"> relaxačních služeb v Ústí nad Orlicí</w:t>
      </w:r>
      <w:r w:rsidR="006C16E9">
        <w:rPr>
          <w:rFonts w:ascii="Calibri" w:hAnsi="Calibri"/>
          <w:snapToGrid/>
          <w:color w:val="auto"/>
          <w:szCs w:val="24"/>
        </w:rPr>
        <w:t xml:space="preserve"> (Etapa 1)</w:t>
      </w:r>
      <w:r w:rsidR="007A17B4">
        <w:rPr>
          <w:rFonts w:ascii="Calibri" w:hAnsi="Calibri"/>
          <w:snapToGrid/>
          <w:color w:val="auto"/>
          <w:szCs w:val="24"/>
        </w:rPr>
        <w:t>.</w:t>
      </w:r>
      <w:r w:rsidR="006C16E9">
        <w:rPr>
          <w:rFonts w:ascii="Calibri" w:hAnsi="Calibri"/>
          <w:snapToGrid/>
          <w:color w:val="auto"/>
          <w:szCs w:val="24"/>
        </w:rPr>
        <w:t xml:space="preserve"> </w:t>
      </w:r>
    </w:p>
    <w:p w:rsidR="007A17B4" w:rsidRPr="00A268CA" w:rsidRDefault="007A17B4" w:rsidP="00DC3B0D">
      <w:pPr>
        <w:pStyle w:val="Zkladntext"/>
        <w:ind w:left="709" w:firstLine="0"/>
        <w:rPr>
          <w:rFonts w:ascii="Calibri" w:hAnsi="Calibri"/>
          <w:snapToGrid/>
          <w:color w:val="auto"/>
          <w:szCs w:val="24"/>
        </w:rPr>
      </w:pPr>
    </w:p>
    <w:p w:rsidR="00DC3B0D" w:rsidRDefault="00DC3B0D" w:rsidP="00DC3B0D">
      <w:pPr>
        <w:pStyle w:val="Zkladntext"/>
        <w:ind w:left="709" w:firstLine="0"/>
        <w:rPr>
          <w:rFonts w:ascii="Calibri" w:hAnsi="Calibri"/>
          <w:color w:val="auto"/>
          <w:szCs w:val="24"/>
        </w:rPr>
      </w:pPr>
      <w:r w:rsidRPr="00A268CA">
        <w:rPr>
          <w:rFonts w:ascii="Calibri" w:hAnsi="Calibri"/>
          <w:color w:val="auto"/>
          <w:szCs w:val="24"/>
        </w:rPr>
        <w:t xml:space="preserve">Podkladem pro zpracování této PD byly půdorysy stavební části objektu a </w:t>
      </w:r>
      <w:r w:rsidR="007A17B4">
        <w:rPr>
          <w:rFonts w:ascii="Calibri" w:hAnsi="Calibri"/>
          <w:color w:val="auto"/>
          <w:szCs w:val="24"/>
        </w:rPr>
        <w:t>konzultační jednání s dodavatelem stavební části</w:t>
      </w:r>
      <w:r w:rsidRPr="00A268CA">
        <w:rPr>
          <w:rFonts w:ascii="Calibri" w:hAnsi="Calibri"/>
          <w:color w:val="auto"/>
          <w:szCs w:val="24"/>
        </w:rPr>
        <w:t xml:space="preserve">. </w:t>
      </w: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ind w:left="709" w:right="567" w:firstLine="0"/>
        <w:rPr>
          <w:rFonts w:ascii="Calibri" w:hAnsi="Calibri"/>
        </w:rPr>
      </w:pPr>
      <w:r w:rsidRPr="00A268CA">
        <w:rPr>
          <w:rFonts w:ascii="Calibri" w:hAnsi="Calibri"/>
        </w:rPr>
        <w:t>Projektová dokumentace je provedena v souladu s příslušnými platnými normami a předpisy zejména:</w:t>
      </w:r>
    </w:p>
    <w:p w:rsidR="00DC3B0D" w:rsidRPr="00A268CA" w:rsidRDefault="00DC3B0D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DC3B0D">
      <w:pPr>
        <w:widowControl w:val="0"/>
        <w:numPr>
          <w:ilvl w:val="0"/>
          <w:numId w:val="11"/>
        </w:numPr>
        <w:ind w:left="709" w:firstLine="0"/>
        <w:rPr>
          <w:rFonts w:ascii="Calibri" w:hAnsi="Calibri"/>
        </w:rPr>
      </w:pPr>
      <w:bookmarkStart w:id="3" w:name="_Toc143406834"/>
      <w:bookmarkStart w:id="4" w:name="_Toc143406537"/>
      <w:bookmarkStart w:id="5" w:name="_Toc143406417"/>
      <w:r w:rsidRPr="00A268CA">
        <w:rPr>
          <w:rFonts w:ascii="Calibri" w:hAnsi="Calibri"/>
        </w:rPr>
        <w:t>ČSN 13 0010/90</w:t>
      </w:r>
      <w:r w:rsidRPr="00A268CA">
        <w:rPr>
          <w:rFonts w:ascii="Calibri" w:hAnsi="Calibri"/>
        </w:rPr>
        <w:tab/>
      </w:r>
      <w:r w:rsidRPr="00A268CA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A268CA">
        <w:rPr>
          <w:rFonts w:ascii="Calibri" w:hAnsi="Calibri"/>
        </w:rPr>
        <w:t>- Jmenovité tlaky a pracovní přetlaky</w:t>
      </w:r>
    </w:p>
    <w:p w:rsidR="00DC3B0D" w:rsidRPr="00A268CA" w:rsidRDefault="00DC3B0D" w:rsidP="00DC3B0D">
      <w:pPr>
        <w:widowControl w:val="0"/>
        <w:numPr>
          <w:ilvl w:val="0"/>
          <w:numId w:val="11"/>
        </w:numPr>
        <w:ind w:left="709" w:firstLine="0"/>
        <w:rPr>
          <w:rFonts w:ascii="Calibri" w:hAnsi="Calibri"/>
        </w:rPr>
      </w:pPr>
      <w:r w:rsidRPr="00A268CA">
        <w:rPr>
          <w:rFonts w:ascii="Calibri" w:hAnsi="Calibri"/>
        </w:rPr>
        <w:t>ČSN 13 1075/91</w:t>
      </w:r>
      <w:r w:rsidRPr="00A268CA">
        <w:rPr>
          <w:rFonts w:ascii="Calibri" w:hAnsi="Calibri"/>
        </w:rPr>
        <w:tab/>
      </w:r>
      <w:r w:rsidRPr="00A268CA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A268CA">
        <w:rPr>
          <w:rFonts w:ascii="Calibri" w:hAnsi="Calibri"/>
        </w:rPr>
        <w:t>- Úprava konců součástí potrubí pro svařování</w:t>
      </w:r>
    </w:p>
    <w:p w:rsidR="00DC3B0D" w:rsidRPr="00A268CA" w:rsidRDefault="00DC3B0D" w:rsidP="00DC3B0D">
      <w:pPr>
        <w:widowControl w:val="0"/>
        <w:numPr>
          <w:ilvl w:val="0"/>
          <w:numId w:val="11"/>
        </w:numPr>
        <w:ind w:left="709" w:firstLine="0"/>
        <w:rPr>
          <w:rFonts w:ascii="Calibri" w:hAnsi="Calibri"/>
        </w:rPr>
      </w:pPr>
      <w:r w:rsidRPr="00A268CA">
        <w:rPr>
          <w:rFonts w:ascii="Calibri" w:hAnsi="Calibri"/>
        </w:rPr>
        <w:t>ČSN 13 1030/91</w:t>
      </w:r>
      <w:r w:rsidRPr="00A268CA">
        <w:rPr>
          <w:rFonts w:ascii="Calibri" w:hAnsi="Calibri"/>
        </w:rPr>
        <w:tab/>
      </w:r>
      <w:r w:rsidRPr="00A268CA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A268CA">
        <w:rPr>
          <w:rFonts w:ascii="Calibri" w:hAnsi="Calibri"/>
        </w:rPr>
        <w:t>- Bezešvé ocelové trubky pro potrubí</w:t>
      </w:r>
    </w:p>
    <w:p w:rsidR="00DC3B0D" w:rsidRPr="00A268CA" w:rsidRDefault="00DC3B0D" w:rsidP="00DC3B0D">
      <w:pPr>
        <w:widowControl w:val="0"/>
        <w:numPr>
          <w:ilvl w:val="0"/>
          <w:numId w:val="11"/>
        </w:numPr>
        <w:ind w:left="709" w:firstLine="0"/>
        <w:rPr>
          <w:rFonts w:ascii="Calibri" w:hAnsi="Calibri"/>
        </w:rPr>
      </w:pPr>
      <w:r w:rsidRPr="00A268CA">
        <w:rPr>
          <w:rFonts w:ascii="Calibri" w:hAnsi="Calibri"/>
        </w:rPr>
        <w:t>ČSN 06 0310</w:t>
      </w:r>
      <w:r w:rsidRPr="00A268CA">
        <w:rPr>
          <w:rFonts w:ascii="Calibri" w:hAnsi="Calibri"/>
        </w:rPr>
        <w:tab/>
      </w:r>
      <w:r w:rsidRPr="00A268CA">
        <w:rPr>
          <w:rFonts w:ascii="Calibri" w:hAnsi="Calibri"/>
        </w:rPr>
        <w:tab/>
      </w:r>
      <w:r w:rsidRPr="00A268CA">
        <w:rPr>
          <w:rFonts w:ascii="Calibri" w:hAnsi="Calibri"/>
        </w:rPr>
        <w:tab/>
        <w:t>- Ústřední vytápění – projektování a montáž</w:t>
      </w:r>
    </w:p>
    <w:p w:rsidR="00DC3B0D" w:rsidRPr="00A268CA" w:rsidRDefault="00DC3B0D" w:rsidP="00DC3B0D">
      <w:pPr>
        <w:widowControl w:val="0"/>
        <w:numPr>
          <w:ilvl w:val="0"/>
          <w:numId w:val="11"/>
        </w:numPr>
        <w:ind w:left="709" w:firstLine="0"/>
        <w:rPr>
          <w:rFonts w:ascii="Calibri" w:hAnsi="Calibri"/>
        </w:rPr>
      </w:pPr>
      <w:r w:rsidRPr="00A268CA">
        <w:rPr>
          <w:rFonts w:ascii="Calibri" w:hAnsi="Calibri"/>
        </w:rPr>
        <w:t xml:space="preserve">ČSN 06 0320 a H 132 98 </w:t>
      </w:r>
      <w:r w:rsidRPr="00A268CA">
        <w:rPr>
          <w:rFonts w:ascii="Calibri" w:hAnsi="Calibri"/>
        </w:rPr>
        <w:tab/>
        <w:t>- Ohřívání TUV – navrhování a projektování</w:t>
      </w:r>
    </w:p>
    <w:p w:rsidR="00DC3B0D" w:rsidRPr="00A268CA" w:rsidRDefault="00DC3B0D" w:rsidP="00DC3B0D">
      <w:pPr>
        <w:widowControl w:val="0"/>
        <w:numPr>
          <w:ilvl w:val="0"/>
          <w:numId w:val="11"/>
        </w:numPr>
        <w:ind w:left="709" w:firstLine="0"/>
        <w:rPr>
          <w:rFonts w:ascii="Calibri" w:hAnsi="Calibri"/>
        </w:rPr>
      </w:pPr>
      <w:r w:rsidRPr="00A268CA">
        <w:rPr>
          <w:rFonts w:ascii="Calibri" w:hAnsi="Calibri"/>
        </w:rPr>
        <w:t xml:space="preserve">ČSN 06 0830 a H 131 96 </w:t>
      </w:r>
      <w:r w:rsidRPr="00A268CA">
        <w:rPr>
          <w:rFonts w:ascii="Calibri" w:hAnsi="Calibri"/>
        </w:rPr>
        <w:tab/>
        <w:t>- Zabezpečovací zařízení pro ústřední vytápění a</w:t>
      </w:r>
    </w:p>
    <w:p w:rsidR="00DC3B0D" w:rsidRPr="00A268CA" w:rsidRDefault="00DC3B0D" w:rsidP="00DC3B0D">
      <w:pPr>
        <w:ind w:left="4109" w:firstLine="0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 w:rsidRPr="00A268CA">
        <w:rPr>
          <w:rFonts w:ascii="Calibri" w:hAnsi="Calibri"/>
        </w:rPr>
        <w:t>ohřívání užit.</w:t>
      </w:r>
      <w:r>
        <w:rPr>
          <w:rFonts w:ascii="Calibri" w:hAnsi="Calibri"/>
        </w:rPr>
        <w:t xml:space="preserve"> </w:t>
      </w:r>
      <w:proofErr w:type="gramStart"/>
      <w:r w:rsidRPr="00A268CA">
        <w:rPr>
          <w:rFonts w:ascii="Calibri" w:hAnsi="Calibri"/>
        </w:rPr>
        <w:t>vody</w:t>
      </w:r>
      <w:proofErr w:type="gramEnd"/>
      <w:r w:rsidRPr="00A268CA">
        <w:rPr>
          <w:rFonts w:ascii="Calibri" w:hAnsi="Calibri"/>
        </w:rPr>
        <w:t xml:space="preserve">      </w:t>
      </w:r>
    </w:p>
    <w:p w:rsidR="00DC3B0D" w:rsidRPr="00A268CA" w:rsidRDefault="00DC3B0D" w:rsidP="00DC3B0D">
      <w:pPr>
        <w:widowControl w:val="0"/>
        <w:numPr>
          <w:ilvl w:val="0"/>
          <w:numId w:val="11"/>
        </w:numPr>
        <w:ind w:left="709" w:firstLine="0"/>
        <w:rPr>
          <w:rFonts w:ascii="Calibri" w:hAnsi="Calibri"/>
        </w:rPr>
      </w:pPr>
      <w:r>
        <w:rPr>
          <w:rFonts w:ascii="Calibri" w:hAnsi="Calibri"/>
        </w:rPr>
        <w:t>ČSN 73 0540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A268CA">
        <w:rPr>
          <w:rFonts w:ascii="Calibri" w:hAnsi="Calibri"/>
        </w:rPr>
        <w:t>- Tepelná ochrana budov</w:t>
      </w:r>
    </w:p>
    <w:p w:rsidR="00DC3B0D" w:rsidRDefault="00DC3B0D" w:rsidP="00DC3B0D">
      <w:pPr>
        <w:widowControl w:val="0"/>
        <w:numPr>
          <w:ilvl w:val="0"/>
          <w:numId w:val="11"/>
        </w:numPr>
        <w:ind w:left="709" w:firstLine="0"/>
        <w:rPr>
          <w:rFonts w:ascii="Calibri" w:hAnsi="Calibri"/>
        </w:rPr>
      </w:pPr>
      <w:r w:rsidRPr="00A268CA">
        <w:rPr>
          <w:rFonts w:ascii="Calibri" w:hAnsi="Calibri"/>
        </w:rPr>
        <w:t>ČSN 06 1008</w:t>
      </w:r>
      <w:r w:rsidRPr="00A268CA">
        <w:rPr>
          <w:rFonts w:ascii="Calibri" w:hAnsi="Calibri"/>
        </w:rPr>
        <w:tab/>
      </w:r>
      <w:r w:rsidRPr="00A268CA">
        <w:rPr>
          <w:rFonts w:ascii="Calibri" w:hAnsi="Calibri"/>
        </w:rPr>
        <w:tab/>
      </w:r>
      <w:r w:rsidRPr="00A268CA">
        <w:rPr>
          <w:rFonts w:ascii="Calibri" w:hAnsi="Calibri"/>
        </w:rPr>
        <w:tab/>
        <w:t>- Požární ochrana při instala</w:t>
      </w:r>
      <w:r>
        <w:rPr>
          <w:rFonts w:ascii="Calibri" w:hAnsi="Calibri"/>
        </w:rPr>
        <w:t>ci a používání tepel.</w:t>
      </w:r>
    </w:p>
    <w:p w:rsidR="00DC3B0D" w:rsidRPr="00A268CA" w:rsidRDefault="00DC3B0D" w:rsidP="00DC3B0D">
      <w:pPr>
        <w:widowControl w:val="0"/>
        <w:ind w:left="3429" w:firstLine="651"/>
        <w:rPr>
          <w:rFonts w:ascii="Calibri" w:hAnsi="Calibri"/>
        </w:rPr>
      </w:pPr>
      <w:r>
        <w:rPr>
          <w:rFonts w:ascii="Calibri" w:hAnsi="Calibri"/>
        </w:rPr>
        <w:t xml:space="preserve">      s</w:t>
      </w:r>
      <w:r w:rsidRPr="00A268CA">
        <w:rPr>
          <w:rFonts w:ascii="Calibri" w:hAnsi="Calibri"/>
        </w:rPr>
        <w:t>potřebičů</w:t>
      </w:r>
    </w:p>
    <w:p w:rsidR="00DC3B0D" w:rsidRDefault="00DC3B0D" w:rsidP="00DC3B0D">
      <w:pPr>
        <w:widowControl w:val="0"/>
        <w:numPr>
          <w:ilvl w:val="0"/>
          <w:numId w:val="11"/>
        </w:numPr>
        <w:ind w:left="709" w:firstLine="0"/>
        <w:rPr>
          <w:rFonts w:ascii="Calibri" w:hAnsi="Calibri"/>
        </w:rPr>
      </w:pPr>
      <w:r>
        <w:rPr>
          <w:rFonts w:ascii="Calibri" w:hAnsi="Calibri"/>
        </w:rPr>
        <w:t>ČSN EN 12831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-Tepelné </w:t>
      </w:r>
      <w:r w:rsidRPr="00A268CA">
        <w:rPr>
          <w:rFonts w:ascii="Calibri" w:hAnsi="Calibri"/>
        </w:rPr>
        <w:t>sousta</w:t>
      </w:r>
      <w:r>
        <w:rPr>
          <w:rFonts w:ascii="Calibri" w:hAnsi="Calibri"/>
        </w:rPr>
        <w:t>vy v budovách-Výpočet tepelného</w:t>
      </w:r>
    </w:p>
    <w:p w:rsidR="00DC3B0D" w:rsidRPr="00A268CA" w:rsidRDefault="00DC3B0D" w:rsidP="00DC3B0D">
      <w:pPr>
        <w:widowControl w:val="0"/>
        <w:ind w:left="709" w:firstLine="0"/>
        <w:rPr>
          <w:rFonts w:ascii="Calibri" w:hAnsi="Calibri"/>
        </w:rPr>
      </w:pP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</w:t>
      </w:r>
      <w:r w:rsidRPr="00A268CA">
        <w:rPr>
          <w:rFonts w:ascii="Calibri" w:hAnsi="Calibri"/>
        </w:rPr>
        <w:t>výkonu</w:t>
      </w:r>
    </w:p>
    <w:p w:rsidR="00DC3B0D" w:rsidRDefault="00DC3B0D" w:rsidP="00DC3B0D">
      <w:pPr>
        <w:widowControl w:val="0"/>
        <w:numPr>
          <w:ilvl w:val="0"/>
          <w:numId w:val="12"/>
        </w:numPr>
        <w:ind w:left="709" w:firstLine="0"/>
        <w:rPr>
          <w:rFonts w:ascii="Calibri" w:hAnsi="Calibri"/>
        </w:rPr>
      </w:pPr>
      <w:r w:rsidRPr="00A268CA">
        <w:rPr>
          <w:rFonts w:ascii="Calibri" w:hAnsi="Calibri"/>
        </w:rPr>
        <w:t>Vyhláška ČÚBP a ČBÚ č.18/1979 Sb., kterou se urču</w:t>
      </w:r>
      <w:r>
        <w:rPr>
          <w:rFonts w:ascii="Calibri" w:hAnsi="Calibri"/>
        </w:rPr>
        <w:t>jí vyhrazená tlaková zařízení a</w:t>
      </w:r>
    </w:p>
    <w:p w:rsidR="00DC3B0D" w:rsidRPr="00A268CA" w:rsidRDefault="00DC3B0D" w:rsidP="00DC3B0D">
      <w:pPr>
        <w:widowControl w:val="0"/>
        <w:ind w:left="709" w:firstLine="0"/>
        <w:rPr>
          <w:rFonts w:ascii="Calibri" w:hAnsi="Calibri"/>
        </w:rPr>
      </w:pPr>
      <w:r>
        <w:rPr>
          <w:rFonts w:ascii="Calibri" w:hAnsi="Calibri"/>
        </w:rPr>
        <w:t xml:space="preserve">          </w:t>
      </w:r>
      <w:r w:rsidRPr="00A268CA">
        <w:rPr>
          <w:rFonts w:ascii="Calibri" w:hAnsi="Calibri"/>
        </w:rPr>
        <w:t>stanoví některé podmínky k zajištění jejich bezpečnosti</w:t>
      </w:r>
    </w:p>
    <w:p w:rsidR="00DC3B0D" w:rsidRDefault="00DC3B0D" w:rsidP="00DC3B0D">
      <w:pPr>
        <w:widowControl w:val="0"/>
        <w:numPr>
          <w:ilvl w:val="0"/>
          <w:numId w:val="12"/>
        </w:numPr>
        <w:ind w:left="709" w:firstLine="0"/>
        <w:rPr>
          <w:rFonts w:ascii="Calibri" w:hAnsi="Calibri"/>
        </w:rPr>
      </w:pPr>
      <w:r w:rsidRPr="00A268CA">
        <w:rPr>
          <w:rFonts w:ascii="Calibri" w:hAnsi="Calibri"/>
        </w:rPr>
        <w:t>Vyhláška ČÚBP č.48/1982 Sb., kterou se stanoví</w:t>
      </w:r>
      <w:r>
        <w:rPr>
          <w:rFonts w:ascii="Calibri" w:hAnsi="Calibri"/>
        </w:rPr>
        <w:t xml:space="preserve"> základní požadavky k zajištění</w:t>
      </w:r>
    </w:p>
    <w:p w:rsidR="00DC3B0D" w:rsidRDefault="00DC3B0D" w:rsidP="00DC3B0D">
      <w:pPr>
        <w:widowControl w:val="0"/>
        <w:ind w:left="709" w:firstLine="0"/>
        <w:rPr>
          <w:rFonts w:ascii="Calibri" w:hAnsi="Calibri"/>
        </w:rPr>
      </w:pPr>
      <w:r>
        <w:rPr>
          <w:rFonts w:ascii="Calibri" w:hAnsi="Calibri"/>
        </w:rPr>
        <w:t xml:space="preserve">         </w:t>
      </w:r>
      <w:r w:rsidRPr="00A268CA">
        <w:rPr>
          <w:rFonts w:ascii="Calibri" w:hAnsi="Calibri"/>
        </w:rPr>
        <w:t>bezpečnosti práce a technických zařízení</w:t>
      </w:r>
    </w:p>
    <w:p w:rsidR="00020FD0" w:rsidRDefault="00020FD0" w:rsidP="00DC3B0D">
      <w:pPr>
        <w:widowControl w:val="0"/>
        <w:ind w:left="709" w:firstLine="0"/>
        <w:rPr>
          <w:rFonts w:ascii="Calibri" w:hAnsi="Calibri"/>
        </w:rPr>
      </w:pPr>
    </w:p>
    <w:p w:rsidR="00020FD0" w:rsidRPr="00020FD0" w:rsidRDefault="00020FD0" w:rsidP="00DC3B0D">
      <w:pPr>
        <w:widowControl w:val="0"/>
        <w:ind w:left="709" w:firstLine="0"/>
        <w:rPr>
          <w:rFonts w:ascii="Calibri" w:hAnsi="Calibri"/>
          <w:b/>
        </w:rPr>
      </w:pPr>
      <w:r w:rsidRPr="00020FD0">
        <w:rPr>
          <w:rFonts w:ascii="Calibri" w:hAnsi="Calibri"/>
          <w:b/>
        </w:rPr>
        <w:t>Jsou-li v ZD nebo v jejich přílohách uvedeny konkrétní obchodní názvy, jedná se pouze o vymezení požadovaného standardu a zadavatel umožňuje i jiné technicky a kvalitativně srovnatelné řešení!</w:t>
      </w:r>
    </w:p>
    <w:p w:rsidR="00D27BDA" w:rsidRPr="00363480" w:rsidRDefault="007A17B4" w:rsidP="00363480">
      <w:pPr>
        <w:pStyle w:val="Zkladntext"/>
        <w:spacing w:before="120"/>
        <w:ind w:left="709" w:firstLine="0"/>
        <w:jc w:val="left"/>
        <w:rPr>
          <w:rFonts w:ascii="Calibri" w:hAnsi="Calibri"/>
          <w:b/>
          <w:snapToGrid/>
          <w:color w:val="auto"/>
          <w:szCs w:val="24"/>
        </w:rPr>
      </w:pPr>
      <w:r w:rsidRPr="00363480">
        <w:rPr>
          <w:rFonts w:ascii="Calibri" w:hAnsi="Calibri"/>
          <w:b/>
          <w:snapToGrid/>
          <w:color w:val="auto"/>
          <w:szCs w:val="24"/>
        </w:rPr>
        <w:t>Základní ukazatele umístění stavby:</w:t>
      </w:r>
    </w:p>
    <w:p w:rsidR="007A17B4" w:rsidRPr="007A17B4" w:rsidRDefault="007A17B4" w:rsidP="007A17B4">
      <w:pPr>
        <w:pStyle w:val="Zkladntext"/>
        <w:spacing w:before="120"/>
        <w:ind w:left="709" w:firstLine="0"/>
        <w:rPr>
          <w:rFonts w:ascii="Calibri" w:hAnsi="Calibri"/>
          <w:snapToGrid/>
          <w:color w:val="auto"/>
          <w:szCs w:val="24"/>
        </w:rPr>
      </w:pPr>
      <w:bookmarkStart w:id="6" w:name="_Toc319421125"/>
      <w:bookmarkEnd w:id="3"/>
      <w:bookmarkEnd w:id="4"/>
      <w:bookmarkEnd w:id="5"/>
      <w:r w:rsidRPr="007A17B4">
        <w:rPr>
          <w:rFonts w:ascii="Calibri" w:hAnsi="Calibri"/>
          <w:snapToGrid/>
          <w:color w:val="auto"/>
          <w:szCs w:val="24"/>
        </w:rPr>
        <w:t>Výpočtová venkovní teplota dle ČSN 73 0540-2</w:t>
      </w:r>
      <w:r w:rsidRPr="007A17B4">
        <w:rPr>
          <w:rFonts w:ascii="Calibri" w:hAnsi="Calibri"/>
          <w:snapToGrid/>
          <w:color w:val="auto"/>
          <w:szCs w:val="24"/>
        </w:rPr>
        <w:tab/>
      </w:r>
      <w:r w:rsidRPr="007A17B4">
        <w:rPr>
          <w:rFonts w:ascii="Calibri" w:hAnsi="Calibri"/>
          <w:snapToGrid/>
          <w:color w:val="auto"/>
          <w:szCs w:val="24"/>
        </w:rPr>
        <w:tab/>
        <w:t>-15°C</w:t>
      </w:r>
    </w:p>
    <w:p w:rsidR="007A17B4" w:rsidRPr="007A17B4" w:rsidRDefault="007A17B4" w:rsidP="007A17B4">
      <w:pPr>
        <w:pStyle w:val="Zkladntext"/>
        <w:spacing w:before="120"/>
        <w:ind w:left="709" w:firstLine="0"/>
        <w:rPr>
          <w:rFonts w:ascii="Calibri" w:hAnsi="Calibri"/>
          <w:snapToGrid/>
          <w:color w:val="auto"/>
          <w:szCs w:val="24"/>
        </w:rPr>
      </w:pPr>
      <w:r w:rsidRPr="007A17B4">
        <w:rPr>
          <w:rFonts w:ascii="Calibri" w:hAnsi="Calibri"/>
          <w:snapToGrid/>
          <w:color w:val="auto"/>
          <w:szCs w:val="24"/>
        </w:rPr>
        <w:t>Počet topných dnů dle ČSN 38 33 50</w:t>
      </w:r>
      <w:r w:rsidRPr="007A17B4">
        <w:rPr>
          <w:rFonts w:ascii="Calibri" w:hAnsi="Calibri"/>
          <w:snapToGrid/>
          <w:color w:val="auto"/>
          <w:szCs w:val="24"/>
        </w:rPr>
        <w:tab/>
      </w:r>
      <w:r w:rsidRPr="007A17B4">
        <w:rPr>
          <w:rFonts w:ascii="Calibri" w:hAnsi="Calibri"/>
          <w:snapToGrid/>
          <w:color w:val="auto"/>
          <w:szCs w:val="24"/>
        </w:rPr>
        <w:tab/>
      </w:r>
      <w:r w:rsidRPr="007A17B4">
        <w:rPr>
          <w:rFonts w:ascii="Calibri" w:hAnsi="Calibri"/>
          <w:snapToGrid/>
          <w:color w:val="auto"/>
          <w:szCs w:val="24"/>
        </w:rPr>
        <w:tab/>
      </w:r>
      <w:r>
        <w:rPr>
          <w:rFonts w:ascii="Calibri" w:hAnsi="Calibri"/>
          <w:snapToGrid/>
          <w:color w:val="auto"/>
          <w:szCs w:val="24"/>
        </w:rPr>
        <w:tab/>
      </w:r>
      <w:r w:rsidRPr="007A17B4">
        <w:rPr>
          <w:rFonts w:ascii="Calibri" w:hAnsi="Calibri"/>
          <w:snapToGrid/>
          <w:color w:val="auto"/>
          <w:szCs w:val="24"/>
        </w:rPr>
        <w:t>251 dnů</w:t>
      </w:r>
    </w:p>
    <w:p w:rsidR="007A17B4" w:rsidRPr="007A17B4" w:rsidRDefault="007A17B4" w:rsidP="007A17B4">
      <w:pPr>
        <w:pStyle w:val="Zkladntext"/>
        <w:spacing w:before="120"/>
        <w:ind w:left="709" w:firstLine="0"/>
        <w:rPr>
          <w:rFonts w:ascii="Calibri" w:hAnsi="Calibri"/>
          <w:snapToGrid/>
          <w:color w:val="auto"/>
          <w:szCs w:val="24"/>
        </w:rPr>
      </w:pPr>
      <w:r w:rsidRPr="007A17B4">
        <w:rPr>
          <w:rFonts w:ascii="Calibri" w:hAnsi="Calibri"/>
          <w:snapToGrid/>
          <w:color w:val="auto"/>
          <w:szCs w:val="24"/>
        </w:rPr>
        <w:t>Průměrná teplota dle ČSN 38 33 50</w:t>
      </w:r>
      <w:r w:rsidRPr="007A17B4">
        <w:rPr>
          <w:rFonts w:ascii="Calibri" w:hAnsi="Calibri"/>
          <w:snapToGrid/>
          <w:color w:val="auto"/>
          <w:szCs w:val="24"/>
        </w:rPr>
        <w:tab/>
      </w:r>
      <w:r w:rsidRPr="007A17B4">
        <w:rPr>
          <w:rFonts w:ascii="Calibri" w:hAnsi="Calibri"/>
          <w:snapToGrid/>
          <w:color w:val="auto"/>
          <w:szCs w:val="24"/>
        </w:rPr>
        <w:tab/>
      </w:r>
      <w:r w:rsidRPr="007A17B4">
        <w:rPr>
          <w:rFonts w:ascii="Calibri" w:hAnsi="Calibri"/>
          <w:snapToGrid/>
          <w:color w:val="auto"/>
          <w:szCs w:val="24"/>
        </w:rPr>
        <w:tab/>
      </w:r>
      <w:r w:rsidRPr="007A17B4">
        <w:rPr>
          <w:rFonts w:ascii="Calibri" w:hAnsi="Calibri"/>
          <w:snapToGrid/>
          <w:color w:val="auto"/>
          <w:szCs w:val="24"/>
        </w:rPr>
        <w:tab/>
        <w:t>4,4 °C</w:t>
      </w:r>
    </w:p>
    <w:p w:rsidR="007A17B4" w:rsidRDefault="007A17B4" w:rsidP="007A17B4">
      <w:pPr>
        <w:pStyle w:val="Zkladntext"/>
        <w:spacing w:before="120"/>
        <w:ind w:left="709" w:firstLine="0"/>
        <w:rPr>
          <w:rFonts w:ascii="Calibri" w:hAnsi="Calibri"/>
          <w:snapToGrid/>
          <w:color w:val="auto"/>
          <w:szCs w:val="24"/>
        </w:rPr>
      </w:pPr>
      <w:r w:rsidRPr="007A17B4">
        <w:rPr>
          <w:rFonts w:ascii="Calibri" w:hAnsi="Calibri"/>
          <w:snapToGrid/>
          <w:color w:val="auto"/>
          <w:szCs w:val="24"/>
        </w:rPr>
        <w:t>Oblast s intenzivním větrem dle ČSN 73 0540</w:t>
      </w:r>
      <w:r w:rsidRPr="007A17B4">
        <w:rPr>
          <w:rFonts w:ascii="Calibri" w:hAnsi="Calibri"/>
          <w:snapToGrid/>
          <w:color w:val="auto"/>
          <w:szCs w:val="24"/>
        </w:rPr>
        <w:tab/>
      </w:r>
      <w:r w:rsidRPr="007A17B4">
        <w:rPr>
          <w:rFonts w:ascii="Calibri" w:hAnsi="Calibri"/>
          <w:snapToGrid/>
          <w:color w:val="auto"/>
          <w:szCs w:val="24"/>
        </w:rPr>
        <w:tab/>
        <w:t>ne</w:t>
      </w:r>
    </w:p>
    <w:p w:rsidR="007A17B4" w:rsidRPr="007A17B4" w:rsidRDefault="007A17B4" w:rsidP="007A17B4">
      <w:pPr>
        <w:pStyle w:val="Zkladntext"/>
        <w:spacing w:before="120"/>
        <w:ind w:left="709" w:firstLine="0"/>
        <w:rPr>
          <w:rFonts w:ascii="Calibri" w:hAnsi="Calibri"/>
          <w:snapToGrid/>
          <w:color w:val="auto"/>
          <w:szCs w:val="24"/>
        </w:rPr>
      </w:pPr>
      <w:r>
        <w:rPr>
          <w:rFonts w:ascii="Calibri" w:hAnsi="Calibri"/>
          <w:snapToGrid/>
          <w:color w:val="auto"/>
          <w:szCs w:val="24"/>
        </w:rPr>
        <w:t>Tepelná ztráta části objektu</w:t>
      </w:r>
      <w:r>
        <w:rPr>
          <w:rFonts w:ascii="Calibri" w:hAnsi="Calibri"/>
          <w:snapToGrid/>
          <w:color w:val="auto"/>
          <w:szCs w:val="24"/>
        </w:rPr>
        <w:tab/>
      </w:r>
      <w:r>
        <w:rPr>
          <w:rFonts w:ascii="Calibri" w:hAnsi="Calibri"/>
          <w:snapToGrid/>
          <w:color w:val="auto"/>
          <w:szCs w:val="24"/>
        </w:rPr>
        <w:tab/>
      </w:r>
      <w:r>
        <w:rPr>
          <w:rFonts w:ascii="Calibri" w:hAnsi="Calibri"/>
          <w:snapToGrid/>
          <w:color w:val="auto"/>
          <w:szCs w:val="24"/>
        </w:rPr>
        <w:tab/>
      </w:r>
      <w:r>
        <w:rPr>
          <w:rFonts w:ascii="Calibri" w:hAnsi="Calibri"/>
          <w:snapToGrid/>
          <w:color w:val="auto"/>
          <w:szCs w:val="24"/>
        </w:rPr>
        <w:tab/>
      </w:r>
      <w:r>
        <w:rPr>
          <w:rFonts w:ascii="Calibri" w:hAnsi="Calibri"/>
          <w:snapToGrid/>
          <w:color w:val="auto"/>
          <w:szCs w:val="24"/>
        </w:rPr>
        <w:tab/>
      </w:r>
      <w:r w:rsidR="005419FC">
        <w:rPr>
          <w:rFonts w:ascii="Calibri" w:hAnsi="Calibri"/>
          <w:snapToGrid/>
          <w:color w:val="auto"/>
          <w:szCs w:val="24"/>
        </w:rPr>
        <w:t>2</w:t>
      </w:r>
      <w:r>
        <w:rPr>
          <w:rFonts w:ascii="Calibri" w:hAnsi="Calibri"/>
          <w:snapToGrid/>
          <w:color w:val="auto"/>
          <w:szCs w:val="24"/>
        </w:rPr>
        <w:t>,</w:t>
      </w:r>
      <w:r w:rsidR="005419FC">
        <w:rPr>
          <w:rFonts w:ascii="Calibri" w:hAnsi="Calibri"/>
          <w:snapToGrid/>
          <w:color w:val="auto"/>
          <w:szCs w:val="24"/>
        </w:rPr>
        <w:t>5</w:t>
      </w:r>
      <w:r>
        <w:rPr>
          <w:rFonts w:ascii="Calibri" w:hAnsi="Calibri"/>
          <w:snapToGrid/>
          <w:color w:val="auto"/>
          <w:szCs w:val="24"/>
        </w:rPr>
        <w:t xml:space="preserve"> kW</w:t>
      </w:r>
    </w:p>
    <w:p w:rsidR="00DC3B0D" w:rsidRPr="00A268CA" w:rsidRDefault="006C16E9" w:rsidP="007A17B4">
      <w:pPr>
        <w:pStyle w:val="Nadpis1"/>
        <w:tabs>
          <w:tab w:val="clear" w:pos="432"/>
        </w:tabs>
        <w:spacing w:after="360"/>
        <w:ind w:left="709" w:firstLine="0"/>
        <w:rPr>
          <w:rFonts w:ascii="Calibri" w:hAnsi="Calibri"/>
          <w:szCs w:val="26"/>
        </w:rPr>
      </w:pPr>
      <w:bookmarkStart w:id="7" w:name="_3znysh7" w:colFirst="0" w:colLast="0"/>
      <w:bookmarkStart w:id="8" w:name="_Toc483823973"/>
      <w:bookmarkEnd w:id="7"/>
      <w:r>
        <w:rPr>
          <w:rFonts w:ascii="Calibri" w:hAnsi="Calibri"/>
          <w:szCs w:val="26"/>
        </w:rPr>
        <w:t xml:space="preserve">POPIS </w:t>
      </w:r>
      <w:r w:rsidR="00DC3B0D" w:rsidRPr="00A268CA">
        <w:rPr>
          <w:rFonts w:ascii="Calibri" w:hAnsi="Calibri"/>
          <w:szCs w:val="26"/>
        </w:rPr>
        <w:t>ZDROJE TEPLA</w:t>
      </w:r>
      <w:bookmarkEnd w:id="6"/>
      <w:bookmarkEnd w:id="8"/>
    </w:p>
    <w:p w:rsidR="004D7124" w:rsidRPr="00A268CA" w:rsidRDefault="006C16E9" w:rsidP="00DC3B0D">
      <w:pPr>
        <w:ind w:left="709" w:firstLine="0"/>
        <w:rPr>
          <w:rFonts w:ascii="Calibri" w:hAnsi="Calibri"/>
        </w:rPr>
      </w:pPr>
      <w:r>
        <w:rPr>
          <w:rFonts w:ascii="Calibri" w:hAnsi="Calibri"/>
        </w:rPr>
        <w:t>Zdrojem tepla pro nové rozvody je stávající zdroj tepla. Nová otopná soustava je napojena stávající rozvody ÚT, během demontáže v následujících etapách dojde k napojení na nové rozvody zbylé části řešeného objektu.</w:t>
      </w:r>
    </w:p>
    <w:p w:rsidR="00DC3B0D" w:rsidRPr="00AD284E" w:rsidRDefault="00DC3B0D" w:rsidP="00AD284E">
      <w:pPr>
        <w:pStyle w:val="Nadpis1"/>
        <w:tabs>
          <w:tab w:val="clear" w:pos="432"/>
        </w:tabs>
        <w:spacing w:after="240"/>
        <w:ind w:left="709" w:firstLine="0"/>
        <w:rPr>
          <w:rFonts w:ascii="Calibri" w:hAnsi="Calibri"/>
          <w:szCs w:val="26"/>
        </w:rPr>
      </w:pPr>
      <w:bookmarkStart w:id="9" w:name="_Toc304459616"/>
      <w:bookmarkStart w:id="10" w:name="_Toc320612770"/>
      <w:bookmarkStart w:id="11" w:name="_Toc327363005"/>
      <w:bookmarkStart w:id="12" w:name="_Toc483823974"/>
      <w:r w:rsidRPr="00AD284E">
        <w:rPr>
          <w:rFonts w:ascii="Calibri" w:hAnsi="Calibri"/>
          <w:szCs w:val="26"/>
        </w:rPr>
        <w:lastRenderedPageBreak/>
        <w:t>OHŘEV TV</w:t>
      </w:r>
      <w:bookmarkEnd w:id="9"/>
      <w:bookmarkEnd w:id="10"/>
      <w:bookmarkEnd w:id="11"/>
      <w:bookmarkEnd w:id="12"/>
    </w:p>
    <w:p w:rsidR="00DC3B0D" w:rsidRPr="00A268CA" w:rsidRDefault="006C16E9" w:rsidP="00DC3B0D">
      <w:pPr>
        <w:ind w:left="709" w:firstLine="0"/>
        <w:rPr>
          <w:rFonts w:ascii="Calibri" w:hAnsi="Calibri" w:cs="Arial"/>
        </w:rPr>
      </w:pPr>
      <w:r>
        <w:rPr>
          <w:rFonts w:ascii="Calibri" w:hAnsi="Calibri" w:cs="Arial"/>
        </w:rPr>
        <w:t>Tato projektová dokumentace neřeší ohřev TV.</w:t>
      </w:r>
    </w:p>
    <w:p w:rsidR="00DC3B0D" w:rsidRPr="00A268CA" w:rsidRDefault="00693BB6" w:rsidP="00560E79">
      <w:pPr>
        <w:pStyle w:val="Nadpis1"/>
        <w:tabs>
          <w:tab w:val="clear" w:pos="432"/>
        </w:tabs>
        <w:spacing w:after="240"/>
        <w:ind w:left="709" w:firstLine="0"/>
        <w:rPr>
          <w:rFonts w:ascii="Calibri" w:hAnsi="Calibri"/>
          <w:szCs w:val="26"/>
        </w:rPr>
      </w:pPr>
      <w:bookmarkStart w:id="13" w:name="_Toc483823975"/>
      <w:r>
        <w:rPr>
          <w:rFonts w:ascii="Calibri" w:hAnsi="Calibri"/>
          <w:szCs w:val="26"/>
        </w:rPr>
        <w:t>O</w:t>
      </w:r>
      <w:r w:rsidRPr="00A268CA">
        <w:rPr>
          <w:rFonts w:ascii="Calibri" w:hAnsi="Calibri"/>
          <w:szCs w:val="26"/>
        </w:rPr>
        <w:t>TOPNÁ TĚLESA</w:t>
      </w:r>
      <w:bookmarkEnd w:id="13"/>
    </w:p>
    <w:p w:rsidR="00DC3B0D" w:rsidRPr="00C3570A" w:rsidRDefault="00363480" w:rsidP="00597647">
      <w:pPr>
        <w:ind w:left="709" w:firstLine="0"/>
        <w:rPr>
          <w:rFonts w:ascii="Calibri" w:hAnsi="Calibri" w:cs="Arial"/>
        </w:rPr>
      </w:pPr>
      <w:r>
        <w:rPr>
          <w:rFonts w:ascii="Calibri" w:hAnsi="Calibri" w:cs="Arial"/>
        </w:rPr>
        <w:t xml:space="preserve">Dojde k demontáži stávajících otopných těles a instalaci nových. V místnostech pro masáže (č. 111 a 112) jsou navržena desková otopná tělesa v provedení ventil kompakt. Jako připojovací šroubení je navrženo </w:t>
      </w:r>
      <w:r w:rsidR="00E901AB">
        <w:rPr>
          <w:rFonts w:ascii="Calibri" w:hAnsi="Calibri" w:cs="Arial"/>
        </w:rPr>
        <w:t xml:space="preserve">rohové </w:t>
      </w:r>
      <w:r w:rsidRPr="00363480">
        <w:rPr>
          <w:rFonts w:ascii="Calibri" w:hAnsi="Calibri" w:cs="Arial"/>
        </w:rPr>
        <w:t xml:space="preserve">šroubení OVENTROP </w:t>
      </w:r>
      <w:proofErr w:type="spellStart"/>
      <w:r w:rsidRPr="00363480">
        <w:rPr>
          <w:rFonts w:ascii="Calibri" w:hAnsi="Calibri" w:cs="Arial"/>
        </w:rPr>
        <w:t>Multiflex</w:t>
      </w:r>
      <w:proofErr w:type="spellEnd"/>
      <w:r w:rsidRPr="00363480">
        <w:rPr>
          <w:rFonts w:ascii="Calibri" w:hAnsi="Calibri" w:cs="Arial"/>
        </w:rPr>
        <w:t xml:space="preserve"> F, s přípojem </w:t>
      </w:r>
      <w:proofErr w:type="spellStart"/>
      <w:r w:rsidRPr="00363480">
        <w:rPr>
          <w:rFonts w:ascii="Calibri" w:hAnsi="Calibri" w:cs="Arial"/>
        </w:rPr>
        <w:t>Rp</w:t>
      </w:r>
      <w:proofErr w:type="spellEnd"/>
      <w:r w:rsidRPr="00363480">
        <w:rPr>
          <w:rFonts w:ascii="Calibri" w:hAnsi="Calibri" w:cs="Arial"/>
        </w:rPr>
        <w:t xml:space="preserve"> 1/2 vnitřní závit - dvoutrubkový rozvod. Ventil je navržen s termostatickou hlavicí OVENTROP UNI </w:t>
      </w:r>
      <w:r w:rsidR="00D4081E">
        <w:rPr>
          <w:rFonts w:ascii="Calibri" w:hAnsi="Calibri" w:cs="Arial"/>
        </w:rPr>
        <w:t>L</w:t>
      </w:r>
      <w:r w:rsidRPr="00363480">
        <w:rPr>
          <w:rFonts w:ascii="Calibri" w:hAnsi="Calibri" w:cs="Arial"/>
        </w:rPr>
        <w:t>H. Otopná tělesa jsou již z výroby opatřeny termostatickými ventily</w:t>
      </w:r>
      <w:r w:rsidR="00604855">
        <w:rPr>
          <w:rFonts w:ascii="Calibri" w:hAnsi="Calibri" w:cs="Arial"/>
        </w:rPr>
        <w:t xml:space="preserve">. </w:t>
      </w:r>
      <w:r w:rsidR="00DD5A18">
        <w:rPr>
          <w:rFonts w:ascii="Calibri" w:hAnsi="Calibri" w:cs="Arial"/>
        </w:rPr>
        <w:t>V </w:t>
      </w:r>
      <w:r w:rsidR="005419FC">
        <w:rPr>
          <w:rFonts w:ascii="Calibri" w:hAnsi="Calibri" w:cs="Arial"/>
        </w:rPr>
        <w:t>místnosti č.</w:t>
      </w:r>
      <w:r w:rsidR="00604855">
        <w:rPr>
          <w:rFonts w:ascii="Calibri" w:hAnsi="Calibri" w:cs="Arial"/>
        </w:rPr>
        <w:t xml:space="preserve"> 110</w:t>
      </w:r>
      <w:r w:rsidR="005419FC">
        <w:rPr>
          <w:rFonts w:ascii="Calibri" w:hAnsi="Calibri" w:cs="Arial"/>
        </w:rPr>
        <w:t xml:space="preserve"> (</w:t>
      </w:r>
      <w:r w:rsidR="00604855">
        <w:rPr>
          <w:rFonts w:ascii="Calibri" w:hAnsi="Calibri" w:cs="Arial"/>
        </w:rPr>
        <w:t>odpočívárna</w:t>
      </w:r>
      <w:r w:rsidR="00DD5A18">
        <w:rPr>
          <w:rFonts w:ascii="Calibri" w:hAnsi="Calibri" w:cs="Arial"/>
        </w:rPr>
        <w:t>) jsou navrženy</w:t>
      </w:r>
      <w:r w:rsidR="00DD5A18" w:rsidRPr="00DD5A18">
        <w:rPr>
          <w:rFonts w:ascii="Calibri" w:hAnsi="Calibri" w:cs="Arial"/>
        </w:rPr>
        <w:t xml:space="preserve"> </w:t>
      </w:r>
      <w:r w:rsidR="00DD5A18">
        <w:rPr>
          <w:rFonts w:ascii="Calibri" w:hAnsi="Calibri" w:cs="Arial"/>
        </w:rPr>
        <w:t>vertikální designová otopná tělesa KORATHERM VERTIKAL se středovým připojením</w:t>
      </w:r>
      <w:r w:rsidR="00604855">
        <w:rPr>
          <w:rFonts w:ascii="Calibri" w:hAnsi="Calibri" w:cs="Arial"/>
        </w:rPr>
        <w:t xml:space="preserve">. </w:t>
      </w:r>
      <w:r w:rsidR="001D51BF">
        <w:rPr>
          <w:rFonts w:ascii="Calibri" w:hAnsi="Calibri" w:cs="Arial"/>
        </w:rPr>
        <w:t>Tyto otopná tělesa jsou</w:t>
      </w:r>
      <w:r w:rsidR="00604855">
        <w:rPr>
          <w:rFonts w:ascii="Calibri" w:hAnsi="Calibri" w:cs="Arial"/>
        </w:rPr>
        <w:t xml:space="preserve"> navržen</w:t>
      </w:r>
      <w:r w:rsidR="001D51BF">
        <w:rPr>
          <w:rFonts w:ascii="Calibri" w:hAnsi="Calibri" w:cs="Arial"/>
        </w:rPr>
        <w:t>a s</w:t>
      </w:r>
      <w:r w:rsidR="001D51BF" w:rsidRPr="00D50078">
        <w:rPr>
          <w:rFonts w:ascii="Calibri" w:hAnsi="Calibri"/>
          <w:sz w:val="22"/>
        </w:rPr>
        <w:t xml:space="preserve"> </w:t>
      </w:r>
      <w:r w:rsidR="001D51BF" w:rsidRPr="001D51BF">
        <w:rPr>
          <w:rFonts w:ascii="Calibri" w:hAnsi="Calibri" w:cs="Arial"/>
        </w:rPr>
        <w:t xml:space="preserve">radiátorovým ventilem s přednastavením v rohovém provedení OVENTROP Multiblock T, s přípojem </w:t>
      </w:r>
      <w:proofErr w:type="spellStart"/>
      <w:r w:rsidR="001D51BF" w:rsidRPr="001D51BF">
        <w:rPr>
          <w:rFonts w:ascii="Calibri" w:hAnsi="Calibri" w:cs="Arial"/>
        </w:rPr>
        <w:t>Rp</w:t>
      </w:r>
      <w:proofErr w:type="spellEnd"/>
      <w:r w:rsidR="001D51BF" w:rsidRPr="001D51BF">
        <w:rPr>
          <w:rFonts w:ascii="Calibri" w:hAnsi="Calibri" w:cs="Arial"/>
        </w:rPr>
        <w:t xml:space="preserve"> 1/2 vnitřní závit – dvoutrubkový rozvod. Na ventil bude osazena termostatická hlavice OVENTROP UNI LH</w:t>
      </w:r>
      <w:r w:rsidR="001D51BF">
        <w:rPr>
          <w:rFonts w:ascii="Calibri" w:hAnsi="Calibri" w:cs="Arial"/>
        </w:rPr>
        <w:t>.</w:t>
      </w:r>
    </w:p>
    <w:p w:rsidR="00DC3B0D" w:rsidRPr="00A268CA" w:rsidRDefault="00693BB6" w:rsidP="00560E79">
      <w:pPr>
        <w:pStyle w:val="Nadpis1"/>
        <w:tabs>
          <w:tab w:val="clear" w:pos="432"/>
        </w:tabs>
        <w:spacing w:after="240"/>
        <w:ind w:left="709" w:firstLine="0"/>
        <w:rPr>
          <w:rFonts w:ascii="Calibri" w:hAnsi="Calibri"/>
          <w:szCs w:val="26"/>
        </w:rPr>
      </w:pPr>
      <w:bookmarkStart w:id="14" w:name="_Toc483823976"/>
      <w:r w:rsidRPr="00A268CA">
        <w:rPr>
          <w:rFonts w:ascii="Calibri" w:hAnsi="Calibri"/>
          <w:szCs w:val="26"/>
        </w:rPr>
        <w:t>POTRUBNÍ ROZVODY</w:t>
      </w:r>
      <w:bookmarkEnd w:id="14"/>
    </w:p>
    <w:p w:rsidR="00112A11" w:rsidRDefault="00DC3B0D" w:rsidP="00DC3B0D">
      <w:pPr>
        <w:ind w:left="709" w:firstLine="0"/>
        <w:rPr>
          <w:rFonts w:ascii="Calibri" w:hAnsi="Calibri"/>
        </w:rPr>
      </w:pPr>
      <w:r w:rsidRPr="00A268CA">
        <w:rPr>
          <w:rFonts w:ascii="Calibri" w:hAnsi="Calibri"/>
        </w:rPr>
        <w:t>Systém rozvodu potrubí ústředního vytápění v objektu je navržen jako uzavřená dvoutrubková otopná soustava s nucený</w:t>
      </w:r>
      <w:r w:rsidR="0017706C">
        <w:rPr>
          <w:rFonts w:ascii="Calibri" w:hAnsi="Calibri"/>
        </w:rPr>
        <w:t>m oběhem topného média (voda).</w:t>
      </w:r>
      <w:r w:rsidR="00112A11">
        <w:rPr>
          <w:rFonts w:ascii="Calibri" w:hAnsi="Calibri"/>
        </w:rPr>
        <w:t xml:space="preserve"> </w:t>
      </w:r>
      <w:r w:rsidR="00183151">
        <w:rPr>
          <w:rFonts w:ascii="Calibri" w:hAnsi="Calibri"/>
        </w:rPr>
        <w:t>Nové potrubní rozvody jsou navrženy jako měděné, spojované pájením. Potrubní rozvody jsou primárně</w:t>
      </w:r>
      <w:r w:rsidR="00E901AB">
        <w:rPr>
          <w:rFonts w:ascii="Calibri" w:hAnsi="Calibri"/>
        </w:rPr>
        <w:t xml:space="preserve"> zasekány</w:t>
      </w:r>
      <w:r w:rsidR="00183151">
        <w:rPr>
          <w:rFonts w:ascii="Calibri" w:hAnsi="Calibri"/>
        </w:rPr>
        <w:t xml:space="preserve"> v</w:t>
      </w:r>
      <w:r w:rsidR="00E901AB">
        <w:rPr>
          <w:rFonts w:ascii="Calibri" w:hAnsi="Calibri"/>
        </w:rPr>
        <w:t> </w:t>
      </w:r>
      <w:r w:rsidR="00183151">
        <w:rPr>
          <w:rFonts w:ascii="Calibri" w:hAnsi="Calibri"/>
        </w:rPr>
        <w:t>podlaze</w:t>
      </w:r>
      <w:r w:rsidR="00E901AB">
        <w:rPr>
          <w:rFonts w:ascii="Calibri" w:hAnsi="Calibri"/>
        </w:rPr>
        <w:t xml:space="preserve"> a stěnách</w:t>
      </w:r>
      <w:r w:rsidR="00183151">
        <w:rPr>
          <w:rFonts w:ascii="Calibri" w:hAnsi="Calibri"/>
        </w:rPr>
        <w:t xml:space="preserve">. </w:t>
      </w:r>
    </w:p>
    <w:p w:rsidR="00E901AB" w:rsidRDefault="00E901AB" w:rsidP="00DC3B0D">
      <w:pPr>
        <w:ind w:left="709" w:firstLine="0"/>
        <w:rPr>
          <w:rFonts w:ascii="Calibri" w:hAnsi="Calibri"/>
        </w:rPr>
      </w:pPr>
      <w:r>
        <w:rPr>
          <w:rFonts w:ascii="Calibri" w:hAnsi="Calibri"/>
        </w:rPr>
        <w:t>Potrubí vedené v podlaze a stěně musí být tepelně izolováno, i z hlediska tepelné dilatace, převlečenými hadicemi</w:t>
      </w:r>
      <w:r w:rsidRPr="00E901AB">
        <w:t xml:space="preserve"> </w:t>
      </w:r>
      <w:r w:rsidR="000A0A37">
        <w:rPr>
          <w:rFonts w:ascii="Calibri" w:hAnsi="Calibri"/>
        </w:rPr>
        <w:t>z pěnového polyetylenu např. T</w:t>
      </w:r>
      <w:r w:rsidR="00E106FC">
        <w:rPr>
          <w:rFonts w:ascii="Calibri" w:hAnsi="Calibri"/>
        </w:rPr>
        <w:t>UBOLIT</w:t>
      </w:r>
      <w:r w:rsidRPr="00E901AB">
        <w:rPr>
          <w:rFonts w:ascii="Calibri" w:hAnsi="Calibri"/>
        </w:rPr>
        <w:t>.</w:t>
      </w:r>
      <w:r>
        <w:rPr>
          <w:rFonts w:ascii="Calibri" w:hAnsi="Calibri"/>
        </w:rPr>
        <w:t xml:space="preserve"> Tloušťka izolace je volena </w:t>
      </w:r>
      <w:r w:rsidRPr="00E901AB">
        <w:rPr>
          <w:rFonts w:ascii="Calibri" w:hAnsi="Calibri"/>
        </w:rPr>
        <w:t>dle Vyhlášky 193/2007 Sb.</w:t>
      </w:r>
    </w:p>
    <w:p w:rsidR="00E901AB" w:rsidRDefault="00E901AB" w:rsidP="00E901AB">
      <w:pPr>
        <w:ind w:firstLine="0"/>
        <w:rPr>
          <w:rFonts w:ascii="Arial" w:hAnsi="Arial"/>
          <w:sz w:val="22"/>
        </w:rPr>
      </w:pPr>
    </w:p>
    <w:p w:rsidR="00E901AB" w:rsidRPr="000B75F6" w:rsidRDefault="00E901AB" w:rsidP="00E901AB">
      <w:pPr>
        <w:pStyle w:val="Zkladntext"/>
        <w:tabs>
          <w:tab w:val="left" w:pos="567"/>
        </w:tabs>
        <w:rPr>
          <w:i/>
        </w:rPr>
      </w:pPr>
      <w:r>
        <w:rPr>
          <w:i/>
        </w:rPr>
        <w:t>Tloušťky izolací z pěnového polyetylenu:</w:t>
      </w:r>
    </w:p>
    <w:p w:rsidR="00E901AB" w:rsidRDefault="00E901AB" w:rsidP="00E901AB">
      <w:pPr>
        <w:ind w:firstLine="0"/>
        <w:rPr>
          <w:rFonts w:ascii="Arial" w:hAnsi="Arial"/>
          <w:sz w:val="22"/>
        </w:rPr>
      </w:pPr>
    </w:p>
    <w:tbl>
      <w:tblPr>
        <w:tblW w:w="0" w:type="auto"/>
        <w:tblInd w:w="15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2396"/>
      </w:tblGrid>
      <w:tr w:rsidR="00E901AB" w:rsidRPr="000B1289" w:rsidTr="007368A9">
        <w:tc>
          <w:tcPr>
            <w:tcW w:w="21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01AB" w:rsidRPr="009D2C15" w:rsidRDefault="00E901AB" w:rsidP="007368A9">
            <w:pPr>
              <w:pStyle w:val="Zkladntext"/>
              <w:ind w:firstLine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D2C15">
              <w:rPr>
                <w:rFonts w:ascii="Calibri" w:hAnsi="Calibri"/>
                <w:b/>
                <w:bCs/>
                <w:sz w:val="22"/>
                <w:szCs w:val="22"/>
              </w:rPr>
              <w:t xml:space="preserve"> Potrubí měděné</w:t>
            </w:r>
          </w:p>
        </w:tc>
        <w:tc>
          <w:tcPr>
            <w:tcW w:w="23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901AB" w:rsidRPr="009D2C15" w:rsidRDefault="00E901AB" w:rsidP="007368A9">
            <w:pPr>
              <w:pStyle w:val="Zkladntext"/>
              <w:ind w:firstLine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D2C15">
              <w:rPr>
                <w:rFonts w:ascii="Calibri" w:hAnsi="Calibri"/>
                <w:b/>
                <w:bCs/>
                <w:sz w:val="22"/>
                <w:szCs w:val="22"/>
              </w:rPr>
              <w:t>Tloušťka izol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ace </w:t>
            </w:r>
            <w:r w:rsidRPr="009D2C15">
              <w:rPr>
                <w:rFonts w:ascii="Calibri" w:hAnsi="Calibri"/>
                <w:b/>
                <w:bCs/>
                <w:sz w:val="22"/>
                <w:szCs w:val="22"/>
              </w:rPr>
              <w:t>(mm)</w:t>
            </w:r>
          </w:p>
        </w:tc>
      </w:tr>
      <w:tr w:rsidR="00E901AB" w:rsidRPr="000B1289" w:rsidTr="007368A9">
        <w:tc>
          <w:tcPr>
            <w:tcW w:w="2104" w:type="dxa"/>
            <w:vAlign w:val="center"/>
          </w:tcPr>
          <w:p w:rsidR="00E901AB" w:rsidRPr="009D2C15" w:rsidRDefault="00E901AB" w:rsidP="007368A9">
            <w:pPr>
              <w:pStyle w:val="Zkladntext"/>
              <w:jc w:val="center"/>
              <w:rPr>
                <w:rFonts w:ascii="Calibri" w:hAnsi="Calibri"/>
                <w:snapToGrid/>
                <w:color w:val="auto"/>
                <w:sz w:val="22"/>
                <w:szCs w:val="22"/>
              </w:rPr>
            </w:pPr>
            <w:r w:rsidRPr="009D2C15">
              <w:rPr>
                <w:rFonts w:ascii="Calibri" w:hAnsi="Calibri"/>
                <w:snapToGrid/>
                <w:color w:val="auto"/>
                <w:sz w:val="22"/>
                <w:szCs w:val="22"/>
              </w:rPr>
              <w:t>15x1</w:t>
            </w:r>
          </w:p>
        </w:tc>
        <w:tc>
          <w:tcPr>
            <w:tcW w:w="2396" w:type="dxa"/>
            <w:vAlign w:val="center"/>
          </w:tcPr>
          <w:p w:rsidR="00E901AB" w:rsidRPr="009D2C15" w:rsidRDefault="00E901AB" w:rsidP="007368A9">
            <w:pPr>
              <w:pStyle w:val="Zkladntext"/>
              <w:jc w:val="center"/>
              <w:rPr>
                <w:rFonts w:ascii="Calibri" w:hAnsi="Calibri"/>
                <w:snapToGrid/>
                <w:color w:val="auto"/>
                <w:sz w:val="22"/>
                <w:szCs w:val="22"/>
              </w:rPr>
            </w:pPr>
            <w:r w:rsidRPr="009D2C15">
              <w:rPr>
                <w:rFonts w:ascii="Calibri" w:hAnsi="Calibri"/>
                <w:snapToGrid/>
                <w:color w:val="auto"/>
                <w:sz w:val="22"/>
                <w:szCs w:val="22"/>
              </w:rPr>
              <w:t>13</w:t>
            </w:r>
          </w:p>
        </w:tc>
      </w:tr>
      <w:tr w:rsidR="00E901AB" w:rsidRPr="000B1289" w:rsidTr="007368A9">
        <w:tc>
          <w:tcPr>
            <w:tcW w:w="2104" w:type="dxa"/>
            <w:vAlign w:val="center"/>
          </w:tcPr>
          <w:p w:rsidR="00E901AB" w:rsidRPr="009D2C15" w:rsidRDefault="00E901AB" w:rsidP="007368A9">
            <w:pPr>
              <w:pStyle w:val="Zkladntext"/>
              <w:jc w:val="center"/>
              <w:rPr>
                <w:rFonts w:ascii="Calibri" w:hAnsi="Calibri"/>
                <w:snapToGrid/>
                <w:color w:val="auto"/>
                <w:sz w:val="22"/>
                <w:szCs w:val="22"/>
              </w:rPr>
            </w:pPr>
            <w:r w:rsidRPr="009D2C15">
              <w:rPr>
                <w:rFonts w:ascii="Calibri" w:hAnsi="Calibri"/>
                <w:snapToGrid/>
                <w:color w:val="auto"/>
                <w:sz w:val="22"/>
                <w:szCs w:val="22"/>
              </w:rPr>
              <w:t>18x1</w:t>
            </w:r>
          </w:p>
        </w:tc>
        <w:tc>
          <w:tcPr>
            <w:tcW w:w="2396" w:type="dxa"/>
            <w:vAlign w:val="center"/>
          </w:tcPr>
          <w:p w:rsidR="00E901AB" w:rsidRPr="009D2C15" w:rsidRDefault="00E901AB" w:rsidP="007368A9">
            <w:pPr>
              <w:pStyle w:val="Zkladntext"/>
              <w:jc w:val="center"/>
              <w:rPr>
                <w:rFonts w:ascii="Calibri" w:hAnsi="Calibri"/>
                <w:snapToGrid/>
                <w:color w:val="auto"/>
                <w:sz w:val="22"/>
                <w:szCs w:val="22"/>
              </w:rPr>
            </w:pPr>
            <w:r w:rsidRPr="009D2C15">
              <w:rPr>
                <w:rFonts w:ascii="Calibri" w:hAnsi="Calibri"/>
                <w:snapToGrid/>
                <w:color w:val="auto"/>
                <w:sz w:val="22"/>
                <w:szCs w:val="22"/>
              </w:rPr>
              <w:t>13</w:t>
            </w:r>
          </w:p>
        </w:tc>
      </w:tr>
      <w:tr w:rsidR="00E901AB" w:rsidRPr="000B1289" w:rsidTr="007368A9">
        <w:tc>
          <w:tcPr>
            <w:tcW w:w="2104" w:type="dxa"/>
            <w:vAlign w:val="center"/>
          </w:tcPr>
          <w:p w:rsidR="00E901AB" w:rsidRPr="009D2C15" w:rsidRDefault="00E901AB" w:rsidP="007368A9">
            <w:pPr>
              <w:pStyle w:val="Zkladntext"/>
              <w:jc w:val="center"/>
              <w:rPr>
                <w:rFonts w:ascii="Calibri" w:hAnsi="Calibri"/>
                <w:snapToGrid/>
                <w:color w:val="auto"/>
                <w:sz w:val="22"/>
                <w:szCs w:val="22"/>
              </w:rPr>
            </w:pPr>
            <w:r w:rsidRPr="009D2C15">
              <w:rPr>
                <w:rFonts w:ascii="Calibri" w:hAnsi="Calibri"/>
                <w:snapToGrid/>
                <w:color w:val="auto"/>
                <w:sz w:val="22"/>
                <w:szCs w:val="22"/>
              </w:rPr>
              <w:t>22x1</w:t>
            </w:r>
          </w:p>
        </w:tc>
        <w:tc>
          <w:tcPr>
            <w:tcW w:w="2396" w:type="dxa"/>
            <w:vAlign w:val="center"/>
          </w:tcPr>
          <w:p w:rsidR="00E901AB" w:rsidRPr="009D2C15" w:rsidRDefault="00E901AB" w:rsidP="007368A9">
            <w:pPr>
              <w:pStyle w:val="Zkladntext"/>
              <w:jc w:val="center"/>
              <w:rPr>
                <w:rFonts w:ascii="Calibri" w:hAnsi="Calibri"/>
                <w:snapToGrid/>
                <w:color w:val="auto"/>
                <w:sz w:val="22"/>
                <w:szCs w:val="22"/>
              </w:rPr>
            </w:pPr>
            <w:r w:rsidRPr="009D2C15">
              <w:rPr>
                <w:rFonts w:ascii="Calibri" w:hAnsi="Calibri"/>
                <w:snapToGrid/>
                <w:color w:val="auto"/>
                <w:sz w:val="22"/>
                <w:szCs w:val="22"/>
              </w:rPr>
              <w:t>1</w:t>
            </w:r>
            <w:r>
              <w:rPr>
                <w:rFonts w:ascii="Calibri" w:hAnsi="Calibri"/>
                <w:snapToGrid/>
                <w:color w:val="auto"/>
                <w:sz w:val="22"/>
                <w:szCs w:val="22"/>
              </w:rPr>
              <w:t>9</w:t>
            </w:r>
          </w:p>
        </w:tc>
      </w:tr>
    </w:tbl>
    <w:p w:rsidR="00E86D27" w:rsidRDefault="00E86D27" w:rsidP="00DC3B0D">
      <w:pPr>
        <w:ind w:left="709" w:firstLine="0"/>
        <w:rPr>
          <w:rFonts w:ascii="Calibri" w:hAnsi="Calibri"/>
        </w:rPr>
      </w:pPr>
    </w:p>
    <w:p w:rsidR="00E901AB" w:rsidRDefault="00E86D27" w:rsidP="00DC3B0D">
      <w:pPr>
        <w:ind w:left="709" w:firstLine="0"/>
        <w:rPr>
          <w:rFonts w:ascii="Calibri" w:hAnsi="Calibri"/>
        </w:rPr>
      </w:pPr>
      <w:r>
        <w:rPr>
          <w:rFonts w:ascii="Calibri" w:hAnsi="Calibri"/>
        </w:rPr>
        <w:t>V místnosti 1.15 potrubí vystupuje ze zdi (viz výkresová část), v tomto místě je osazeno vyvažovacími a odvzdušňovacími ventily a následně připojeno na stávající rozvody. V následující etapě dojde k přemístění vyvažovacího ventilu do nové kotelny.</w:t>
      </w:r>
    </w:p>
    <w:p w:rsidR="00E901AB" w:rsidRDefault="00E901AB" w:rsidP="00DC3B0D">
      <w:pPr>
        <w:ind w:left="709" w:firstLine="0"/>
        <w:rPr>
          <w:rFonts w:ascii="Calibri" w:hAnsi="Calibri"/>
        </w:rPr>
      </w:pPr>
    </w:p>
    <w:p w:rsidR="00DC3B0D" w:rsidRPr="00A268CA" w:rsidRDefault="00DC3B0D" w:rsidP="00560E79">
      <w:pPr>
        <w:pStyle w:val="Nadpis1"/>
        <w:tabs>
          <w:tab w:val="clear" w:pos="432"/>
        </w:tabs>
        <w:spacing w:after="240"/>
        <w:ind w:left="709" w:firstLine="0"/>
        <w:rPr>
          <w:rFonts w:ascii="Calibri" w:hAnsi="Calibri"/>
          <w:szCs w:val="26"/>
        </w:rPr>
      </w:pPr>
      <w:bookmarkStart w:id="15" w:name="_Toc319421127"/>
      <w:bookmarkStart w:id="16" w:name="_Toc483823977"/>
      <w:r w:rsidRPr="00A268CA">
        <w:rPr>
          <w:rFonts w:ascii="Calibri" w:hAnsi="Calibri"/>
          <w:szCs w:val="26"/>
        </w:rPr>
        <w:t>EXPANZNÍ A POJISTNÉ ZAŘÍZENÍ</w:t>
      </w:r>
      <w:bookmarkEnd w:id="15"/>
      <w:bookmarkEnd w:id="16"/>
    </w:p>
    <w:p w:rsidR="00112A11" w:rsidRDefault="00112A11" w:rsidP="00DC3B0D">
      <w:pPr>
        <w:pStyle w:val="Zkladntext"/>
        <w:ind w:left="709" w:firstLine="0"/>
        <w:rPr>
          <w:rFonts w:ascii="Calibri" w:hAnsi="Calibri" w:cs="Arial"/>
          <w:snapToGrid/>
          <w:color w:val="auto"/>
          <w:szCs w:val="24"/>
        </w:rPr>
      </w:pPr>
      <w:r>
        <w:rPr>
          <w:rFonts w:ascii="Calibri" w:hAnsi="Calibri" w:cs="Arial"/>
          <w:snapToGrid/>
          <w:color w:val="auto"/>
          <w:szCs w:val="24"/>
        </w:rPr>
        <w:t>Součástí této etapy není řešení zabezpečovacích zařízeních. Dochází pouze k připojení na stávající rozvody.</w:t>
      </w:r>
      <w:r w:rsidR="001D6253">
        <w:rPr>
          <w:rFonts w:ascii="Calibri" w:hAnsi="Calibri" w:cs="Arial"/>
          <w:snapToGrid/>
          <w:color w:val="auto"/>
          <w:szCs w:val="24"/>
        </w:rPr>
        <w:t xml:space="preserve"> Stávající otopná soustava obsahuje vlas</w:t>
      </w:r>
      <w:r w:rsidR="0030317A">
        <w:rPr>
          <w:rFonts w:ascii="Calibri" w:hAnsi="Calibri" w:cs="Arial"/>
          <w:snapToGrid/>
          <w:color w:val="auto"/>
          <w:szCs w:val="24"/>
        </w:rPr>
        <w:t>tní expanzí a pojistné zařízení. Výkon kotelny zůstává stejný a objem soustavy se zmenší.</w:t>
      </w:r>
    </w:p>
    <w:p w:rsidR="00DC3B0D" w:rsidRPr="00A268CA" w:rsidRDefault="00693BB6" w:rsidP="00560E79">
      <w:pPr>
        <w:pStyle w:val="Nadpis1"/>
        <w:tabs>
          <w:tab w:val="clear" w:pos="432"/>
        </w:tabs>
        <w:spacing w:after="240"/>
        <w:ind w:left="709" w:firstLine="0"/>
        <w:rPr>
          <w:rFonts w:ascii="Calibri" w:hAnsi="Calibri"/>
          <w:szCs w:val="26"/>
        </w:rPr>
      </w:pPr>
      <w:bookmarkStart w:id="17" w:name="_Toc483823978"/>
      <w:r>
        <w:rPr>
          <w:rFonts w:ascii="Calibri" w:hAnsi="Calibri"/>
          <w:szCs w:val="26"/>
        </w:rPr>
        <w:lastRenderedPageBreak/>
        <w:t>M</w:t>
      </w:r>
      <w:r w:rsidRPr="00A268CA">
        <w:rPr>
          <w:rFonts w:ascii="Calibri" w:hAnsi="Calibri"/>
          <w:szCs w:val="26"/>
        </w:rPr>
        <w:t>ĚŘENÍ A REGULACE</w:t>
      </w:r>
      <w:bookmarkEnd w:id="17"/>
    </w:p>
    <w:p w:rsidR="00DC3B0D" w:rsidRPr="00A268CA" w:rsidRDefault="00095DF0" w:rsidP="00DC3B0D">
      <w:pPr>
        <w:ind w:left="709" w:firstLine="0"/>
        <w:rPr>
          <w:rFonts w:ascii="Calibri" w:hAnsi="Calibri"/>
        </w:rPr>
      </w:pPr>
      <w:r>
        <w:rPr>
          <w:rFonts w:ascii="Calibri" w:hAnsi="Calibri"/>
        </w:rPr>
        <w:t xml:space="preserve">Regulace </w:t>
      </w:r>
      <w:r w:rsidR="00570009">
        <w:rPr>
          <w:rFonts w:ascii="Calibri" w:hAnsi="Calibri"/>
        </w:rPr>
        <w:t xml:space="preserve">teploty v místnostech je řešena </w:t>
      </w:r>
      <w:r>
        <w:rPr>
          <w:rFonts w:ascii="Calibri" w:hAnsi="Calibri"/>
        </w:rPr>
        <w:t xml:space="preserve">pomocí </w:t>
      </w:r>
      <w:r w:rsidRPr="001D51BF">
        <w:rPr>
          <w:rFonts w:ascii="Calibri" w:hAnsi="Calibri" w:cs="Arial"/>
        </w:rPr>
        <w:t>termostatick</w:t>
      </w:r>
      <w:r>
        <w:rPr>
          <w:rFonts w:ascii="Calibri" w:hAnsi="Calibri" w:cs="Arial"/>
        </w:rPr>
        <w:t>ých</w:t>
      </w:r>
      <w:r w:rsidR="00570009">
        <w:rPr>
          <w:rFonts w:ascii="Calibri" w:hAnsi="Calibri" w:cs="Arial"/>
        </w:rPr>
        <w:t xml:space="preserve"> hlavic</w:t>
      </w:r>
      <w:r w:rsidRPr="001D51BF">
        <w:rPr>
          <w:rFonts w:ascii="Calibri" w:hAnsi="Calibri" w:cs="Arial"/>
        </w:rPr>
        <w:t xml:space="preserve"> OVENTROP UNI LH</w:t>
      </w:r>
      <w:r w:rsidR="00570009">
        <w:rPr>
          <w:rFonts w:ascii="Calibri" w:hAnsi="Calibri" w:cs="Arial"/>
        </w:rPr>
        <w:t xml:space="preserve"> osazených na otopných tělesech</w:t>
      </w:r>
      <w:r>
        <w:rPr>
          <w:rFonts w:ascii="Calibri" w:hAnsi="Calibri" w:cs="Arial"/>
        </w:rPr>
        <w:t>.</w:t>
      </w:r>
    </w:p>
    <w:p w:rsidR="00DC3B0D" w:rsidRPr="00A268CA" w:rsidRDefault="00693BB6" w:rsidP="00560E79">
      <w:pPr>
        <w:pStyle w:val="Nadpis1"/>
        <w:tabs>
          <w:tab w:val="clear" w:pos="432"/>
        </w:tabs>
        <w:spacing w:after="240"/>
        <w:ind w:left="709" w:firstLine="0"/>
        <w:rPr>
          <w:rFonts w:ascii="Calibri" w:hAnsi="Calibri"/>
          <w:szCs w:val="26"/>
        </w:rPr>
      </w:pPr>
      <w:bookmarkStart w:id="18" w:name="_Toc483823979"/>
      <w:r>
        <w:rPr>
          <w:rFonts w:ascii="Calibri" w:hAnsi="Calibri"/>
          <w:szCs w:val="26"/>
        </w:rPr>
        <w:t>P</w:t>
      </w:r>
      <w:r w:rsidRPr="00A268CA">
        <w:rPr>
          <w:rFonts w:ascii="Calibri" w:hAnsi="Calibri"/>
          <w:szCs w:val="26"/>
        </w:rPr>
        <w:t>OŽADAVKY NA PROFESE</w:t>
      </w:r>
      <w:bookmarkEnd w:id="18"/>
    </w:p>
    <w:p w:rsidR="00DC3B0D" w:rsidRPr="00A268CA" w:rsidRDefault="00DC3B0D" w:rsidP="00DC3B0D">
      <w:pPr>
        <w:ind w:left="709" w:firstLine="0"/>
        <w:rPr>
          <w:rFonts w:ascii="Calibri" w:hAnsi="Calibri"/>
          <w:b/>
        </w:rPr>
      </w:pPr>
      <w:r w:rsidRPr="00A268CA">
        <w:rPr>
          <w:rFonts w:ascii="Calibri" w:hAnsi="Calibri"/>
          <w:b/>
        </w:rPr>
        <w:t xml:space="preserve">Stavba:  </w:t>
      </w:r>
    </w:p>
    <w:p w:rsidR="00DC3B0D" w:rsidRPr="00A268CA" w:rsidRDefault="00DC3B0D" w:rsidP="00DC3B0D">
      <w:pPr>
        <w:ind w:left="709" w:firstLine="0"/>
        <w:rPr>
          <w:rFonts w:ascii="Calibri" w:hAnsi="Calibri"/>
        </w:rPr>
      </w:pPr>
      <w:r w:rsidRPr="00A268CA">
        <w:rPr>
          <w:rFonts w:ascii="Calibri" w:hAnsi="Calibri"/>
        </w:rPr>
        <w:t>- zajištění prostupů dle požadavků</w:t>
      </w:r>
    </w:p>
    <w:p w:rsidR="00DC3B0D" w:rsidRPr="00560E79" w:rsidRDefault="00693BB6" w:rsidP="00560E79">
      <w:pPr>
        <w:pStyle w:val="Nadpis1"/>
        <w:tabs>
          <w:tab w:val="clear" w:pos="432"/>
        </w:tabs>
        <w:spacing w:after="240"/>
        <w:ind w:left="709" w:firstLine="0"/>
        <w:rPr>
          <w:rFonts w:ascii="Calibri" w:hAnsi="Calibri"/>
          <w:szCs w:val="26"/>
        </w:rPr>
      </w:pPr>
      <w:bookmarkStart w:id="19" w:name="_Toc483823980"/>
      <w:r w:rsidRPr="00560E79">
        <w:rPr>
          <w:rFonts w:ascii="Calibri" w:hAnsi="Calibri"/>
          <w:szCs w:val="26"/>
        </w:rPr>
        <w:t>NÁTĚRY</w:t>
      </w:r>
      <w:bookmarkEnd w:id="19"/>
    </w:p>
    <w:p w:rsidR="00DC3B0D" w:rsidRPr="00A268CA" w:rsidRDefault="00DC3B0D" w:rsidP="00EB2C57">
      <w:pPr>
        <w:ind w:left="709" w:firstLine="0"/>
        <w:rPr>
          <w:rFonts w:ascii="Calibri" w:hAnsi="Calibri"/>
        </w:rPr>
      </w:pPr>
      <w:r w:rsidRPr="00A268CA">
        <w:rPr>
          <w:rFonts w:ascii="Calibri" w:hAnsi="Calibri"/>
        </w:rPr>
        <w:t xml:space="preserve">Měděné potrubí bude bez nátěrů. </w:t>
      </w:r>
    </w:p>
    <w:p w:rsidR="00C66EAF" w:rsidRPr="00C66EAF" w:rsidRDefault="00C66EAF" w:rsidP="00C66EAF">
      <w:pPr>
        <w:pStyle w:val="Nadpis1"/>
        <w:tabs>
          <w:tab w:val="clear" w:pos="432"/>
        </w:tabs>
        <w:spacing w:after="240"/>
        <w:ind w:left="709" w:firstLine="0"/>
        <w:rPr>
          <w:rFonts w:ascii="Calibri" w:hAnsi="Calibri"/>
          <w:szCs w:val="26"/>
        </w:rPr>
      </w:pPr>
      <w:bookmarkStart w:id="20" w:name="_Toc461975725"/>
      <w:bookmarkStart w:id="21" w:name="_Toc483823981"/>
      <w:r w:rsidRPr="00C66EAF">
        <w:rPr>
          <w:rFonts w:ascii="Calibri" w:hAnsi="Calibri"/>
          <w:szCs w:val="26"/>
        </w:rPr>
        <w:t>UVÁDĚNÍ ZAŘÍZENÍ DO PROVOZU</w:t>
      </w:r>
      <w:bookmarkEnd w:id="20"/>
      <w:bookmarkEnd w:id="21"/>
    </w:p>
    <w:p w:rsidR="00C66EAF" w:rsidRPr="00C66EAF" w:rsidRDefault="00C66EAF" w:rsidP="00C66EAF">
      <w:pPr>
        <w:spacing w:after="120"/>
        <w:ind w:left="709" w:firstLine="0"/>
        <w:jc w:val="left"/>
        <w:rPr>
          <w:rFonts w:ascii="Calibri" w:hAnsi="Calibri"/>
          <w:b/>
        </w:rPr>
      </w:pPr>
      <w:r w:rsidRPr="00C66EAF">
        <w:rPr>
          <w:rFonts w:ascii="Calibri" w:hAnsi="Calibri"/>
          <w:b/>
        </w:rPr>
        <w:t>12.1 Zkoušky zařízení ústředního vytápění</w:t>
      </w:r>
    </w:p>
    <w:p w:rsidR="00C66EAF" w:rsidRPr="00C66EAF" w:rsidRDefault="00C66EAF" w:rsidP="00EB2C57">
      <w:pPr>
        <w:ind w:left="709" w:firstLine="0"/>
        <w:rPr>
          <w:rFonts w:ascii="Calibri" w:hAnsi="Calibri"/>
        </w:rPr>
      </w:pPr>
      <w:r w:rsidRPr="00C66EAF">
        <w:rPr>
          <w:rFonts w:ascii="Calibri" w:hAnsi="Calibri"/>
        </w:rPr>
        <w:t xml:space="preserve">Zkoušky topného zařízení musí být provedeny v souladu s požadavky ČSN 06 0310 a ČSN 06 0830. Před vyzkoušením a uvedením do provozu musí být zařízení propláchnuto (postup </w:t>
      </w:r>
      <w:proofErr w:type="gramStart"/>
      <w:r w:rsidRPr="00C66EAF">
        <w:rPr>
          <w:rFonts w:ascii="Calibri" w:hAnsi="Calibri"/>
        </w:rPr>
        <w:t>viz.</w:t>
      </w:r>
      <w:proofErr w:type="gramEnd"/>
      <w:r w:rsidRPr="00C66EAF">
        <w:rPr>
          <w:rFonts w:ascii="Calibri" w:hAnsi="Calibri"/>
        </w:rPr>
        <w:t xml:space="preserve"> ČSN 06 0310). Po propláchnutí musí být topná soustava naplněna upravenou vodou podle ČSN 07 7401 nebo ČSN 38 3350. Vyčištění a propláchnutí soustavy je součástí dodávky zhotovitele topné soustavy a o jejich provedení má být proveden zápis.</w:t>
      </w:r>
    </w:p>
    <w:p w:rsidR="00C66EAF" w:rsidRPr="00C66EAF" w:rsidRDefault="00C66EAF" w:rsidP="00EB2C57">
      <w:pPr>
        <w:spacing w:before="120" w:after="120"/>
        <w:ind w:firstLine="708"/>
        <w:rPr>
          <w:rFonts w:asciiTheme="minorHAnsi" w:hAnsiTheme="minorHAnsi" w:cstheme="minorHAnsi"/>
          <w:b/>
        </w:rPr>
      </w:pPr>
      <w:r w:rsidRPr="00C66EAF">
        <w:rPr>
          <w:rFonts w:asciiTheme="minorHAnsi" w:hAnsiTheme="minorHAnsi" w:cstheme="minorHAnsi"/>
          <w:b/>
        </w:rPr>
        <w:t>Druhy zkoušek ústředního vytápění:</w:t>
      </w:r>
    </w:p>
    <w:p w:rsidR="00C66EAF" w:rsidRPr="00C66EAF" w:rsidRDefault="00C66EAF" w:rsidP="00C66EAF">
      <w:pPr>
        <w:pStyle w:val="Odstavecseseznamem"/>
        <w:numPr>
          <w:ilvl w:val="0"/>
          <w:numId w:val="30"/>
        </w:numPr>
        <w:rPr>
          <w:rFonts w:asciiTheme="minorHAnsi" w:hAnsiTheme="minorHAnsi" w:cstheme="minorHAnsi"/>
        </w:rPr>
      </w:pPr>
      <w:r w:rsidRPr="00C66EAF">
        <w:rPr>
          <w:rFonts w:asciiTheme="minorHAnsi" w:hAnsiTheme="minorHAnsi" w:cstheme="minorHAnsi"/>
        </w:rPr>
        <w:t>zkouška těsnosti</w:t>
      </w:r>
    </w:p>
    <w:p w:rsidR="00C66EAF" w:rsidRPr="00C66EAF" w:rsidRDefault="00C66EAF" w:rsidP="00C66EAF">
      <w:pPr>
        <w:pStyle w:val="Odstavecseseznamem"/>
        <w:numPr>
          <w:ilvl w:val="0"/>
          <w:numId w:val="30"/>
        </w:numPr>
        <w:spacing w:after="120"/>
        <w:ind w:hanging="357"/>
        <w:rPr>
          <w:rFonts w:asciiTheme="minorHAnsi" w:hAnsiTheme="minorHAnsi" w:cstheme="minorHAnsi"/>
        </w:rPr>
      </w:pPr>
      <w:r w:rsidRPr="00C66EAF">
        <w:rPr>
          <w:rFonts w:asciiTheme="minorHAnsi" w:hAnsiTheme="minorHAnsi" w:cstheme="minorHAnsi"/>
        </w:rPr>
        <w:t>zkoušky provozní - zkouška dilatační, topná zkouška</w:t>
      </w:r>
    </w:p>
    <w:p w:rsidR="00C66EAF" w:rsidRPr="00EB2C57" w:rsidRDefault="00C66EAF" w:rsidP="00EB2C57">
      <w:pPr>
        <w:ind w:left="709" w:firstLine="0"/>
        <w:rPr>
          <w:rFonts w:ascii="Calibri" w:hAnsi="Calibri"/>
        </w:rPr>
      </w:pPr>
      <w:r w:rsidRPr="00EB2C57">
        <w:rPr>
          <w:rFonts w:ascii="Calibri" w:hAnsi="Calibri"/>
        </w:rPr>
        <w:t>Všechny zkoušky jsou součástí dodávky zhotovitele topné soustavy, přičemž zkoušku zabezpečovacího zařízení a provozní zkoušky lze provádět teprve po úspěšně vykonané zkoušce těsnosti.</w:t>
      </w:r>
    </w:p>
    <w:p w:rsidR="00C66EAF" w:rsidRPr="00EB2C57" w:rsidRDefault="00C66EAF" w:rsidP="00EB2C57">
      <w:pPr>
        <w:ind w:left="709" w:firstLine="0"/>
        <w:rPr>
          <w:rFonts w:ascii="Calibri" w:hAnsi="Calibri"/>
        </w:rPr>
      </w:pPr>
    </w:p>
    <w:p w:rsidR="00C66EAF" w:rsidRPr="00EB2C57" w:rsidRDefault="00C66EAF" w:rsidP="00EB2C57">
      <w:pPr>
        <w:pStyle w:val="Odstavecseseznamem"/>
        <w:numPr>
          <w:ilvl w:val="0"/>
          <w:numId w:val="31"/>
        </w:numPr>
        <w:rPr>
          <w:rFonts w:ascii="Calibri" w:hAnsi="Calibri"/>
          <w:b/>
        </w:rPr>
      </w:pPr>
      <w:r w:rsidRPr="00EB2C57">
        <w:rPr>
          <w:rFonts w:ascii="Calibri" w:hAnsi="Calibri"/>
          <w:b/>
        </w:rPr>
        <w:t>Zkouška těsnosti</w:t>
      </w:r>
    </w:p>
    <w:p w:rsidR="00C66EAF" w:rsidRPr="00EB2C57" w:rsidRDefault="00C66EAF" w:rsidP="00EB2C57">
      <w:pPr>
        <w:ind w:left="709" w:firstLine="0"/>
        <w:rPr>
          <w:rFonts w:ascii="Calibri" w:hAnsi="Calibri"/>
        </w:rPr>
      </w:pPr>
      <w:r w:rsidRPr="00EB2C57">
        <w:rPr>
          <w:rFonts w:ascii="Calibri" w:hAnsi="Calibri"/>
        </w:rPr>
        <w:t>Postup při zkoušce těsnosti je podrobně popsán v čl. 8.2 ČSN 06 0310. Zkouška těsnosti se provádí za účasti zástupce objednatele a její výsledek musí být potvrzen protokolem o zkoušce.</w:t>
      </w:r>
    </w:p>
    <w:p w:rsidR="00C66EAF" w:rsidRPr="00EB2C57" w:rsidRDefault="00C66EAF" w:rsidP="00EB2C57">
      <w:pPr>
        <w:pStyle w:val="Odstavecseseznamem"/>
        <w:numPr>
          <w:ilvl w:val="0"/>
          <w:numId w:val="31"/>
        </w:numPr>
        <w:spacing w:before="100" w:beforeAutospacing="1" w:after="120"/>
        <w:ind w:hanging="357"/>
        <w:rPr>
          <w:rFonts w:ascii="Calibri" w:hAnsi="Calibri"/>
          <w:b/>
        </w:rPr>
      </w:pPr>
      <w:r w:rsidRPr="00EB2C57">
        <w:rPr>
          <w:rFonts w:ascii="Calibri" w:hAnsi="Calibri"/>
          <w:b/>
        </w:rPr>
        <w:t>Zkoušky provozní</w:t>
      </w:r>
    </w:p>
    <w:p w:rsidR="00C66EAF" w:rsidRPr="00EB2C57" w:rsidRDefault="00C66EAF" w:rsidP="00EB2C57">
      <w:pPr>
        <w:pStyle w:val="Odstavecseseznamem"/>
        <w:numPr>
          <w:ilvl w:val="0"/>
          <w:numId w:val="33"/>
        </w:numPr>
        <w:spacing w:before="120" w:after="120"/>
        <w:ind w:left="1775" w:hanging="357"/>
        <w:rPr>
          <w:rFonts w:ascii="Calibri" w:hAnsi="Calibri"/>
        </w:rPr>
      </w:pPr>
      <w:r w:rsidRPr="00EB2C57">
        <w:rPr>
          <w:rFonts w:ascii="Calibri" w:hAnsi="Calibri"/>
        </w:rPr>
        <w:t>Zkouška dilatační</w:t>
      </w:r>
    </w:p>
    <w:p w:rsidR="00C66EAF" w:rsidRPr="00EB2C57" w:rsidRDefault="00C66EAF" w:rsidP="00EB2C57">
      <w:pPr>
        <w:ind w:left="709" w:firstLine="0"/>
        <w:rPr>
          <w:rFonts w:ascii="Calibri" w:hAnsi="Calibri"/>
        </w:rPr>
      </w:pPr>
      <w:r w:rsidRPr="00EB2C57">
        <w:rPr>
          <w:rFonts w:ascii="Calibri" w:hAnsi="Calibri"/>
        </w:rPr>
        <w:t>Postup při dilatační zkoušce je stanoven čl. 8.3.2 ČSN 06 0310. Zkouška dilatační se provádí za účasti zástupce objednatele a její výsledek se potvrdí zápisem do stavebního deníku, nebo se provede samostatný zápis.</w:t>
      </w:r>
    </w:p>
    <w:p w:rsidR="00C66EAF" w:rsidRPr="00EB2C57" w:rsidRDefault="00C66EAF" w:rsidP="00EB2C57">
      <w:pPr>
        <w:ind w:left="709" w:firstLine="0"/>
        <w:rPr>
          <w:rFonts w:ascii="Calibri" w:hAnsi="Calibri"/>
        </w:rPr>
      </w:pPr>
      <w:r w:rsidRPr="00EB2C57">
        <w:rPr>
          <w:rFonts w:ascii="Calibri" w:hAnsi="Calibri"/>
        </w:rPr>
        <w:t>Možnost upuštění od této zkoušky musí být dohodnuta mezi objednatelem a zhotovitelem za předpokladu splnění podmínek daných čl. 8.2.1 až 8.2.9 a 8.3.3 až 8.3.6 ČSN 06 0310.</w:t>
      </w:r>
    </w:p>
    <w:p w:rsidR="00C66EAF" w:rsidRPr="00EB2C57" w:rsidRDefault="00C66EAF" w:rsidP="00EB2C57">
      <w:pPr>
        <w:ind w:left="709" w:firstLine="0"/>
        <w:rPr>
          <w:rFonts w:ascii="Calibri" w:hAnsi="Calibri"/>
        </w:rPr>
      </w:pPr>
      <w:r w:rsidRPr="00EB2C57">
        <w:rPr>
          <w:rFonts w:ascii="Calibri" w:hAnsi="Calibri"/>
        </w:rPr>
        <w:t>Zkouška topná</w:t>
      </w:r>
    </w:p>
    <w:p w:rsidR="00C66EAF" w:rsidRPr="00EB2C57" w:rsidRDefault="00C66EAF" w:rsidP="00EB2C57">
      <w:pPr>
        <w:ind w:left="709" w:firstLine="0"/>
        <w:rPr>
          <w:rFonts w:ascii="Calibri" w:hAnsi="Calibri"/>
        </w:rPr>
      </w:pPr>
      <w:r w:rsidRPr="00EB2C57">
        <w:rPr>
          <w:rFonts w:ascii="Calibri" w:hAnsi="Calibri"/>
        </w:rPr>
        <w:t xml:space="preserve">Postup při topné zkoušce je stanoven čl. 8.3.3 až 8.3.8 ČSN 06 0310. Topná zkouška trvá 72 hodin bez delších provozních přestávek a v jejím průběhu se dodržují normální provozní podmínky zkoušeného zařízení. Topnou zkoušku je možno provádět pouze v průběhu topného období. Její </w:t>
      </w:r>
      <w:r w:rsidRPr="00EB2C57">
        <w:rPr>
          <w:rFonts w:ascii="Calibri" w:hAnsi="Calibri"/>
        </w:rPr>
        <w:lastRenderedPageBreak/>
        <w:t xml:space="preserve">součástí je seřízení topné soustavy, projeví-li se tato potřeba v průběhu topné zkoušky. Topná zkouška se provádí za účasti zástupce objednatele, uživatele a zhotovitele. Po ukončení topné zkoušky se její výsledek zhodnotí a zapíše do protokolu. Zjistí </w:t>
      </w:r>
      <w:proofErr w:type="spellStart"/>
      <w:r w:rsidRPr="00EB2C57">
        <w:rPr>
          <w:rFonts w:ascii="Calibri" w:hAnsi="Calibri"/>
        </w:rPr>
        <w:t>li</w:t>
      </w:r>
      <w:proofErr w:type="spellEnd"/>
      <w:r w:rsidRPr="00EB2C57">
        <w:rPr>
          <w:rFonts w:ascii="Calibri" w:hAnsi="Calibri"/>
        </w:rPr>
        <w:t xml:space="preserve"> se během topné zkoušky závady je nutno topnou zkoušku po jejich odstranění opakovat.  Během topné zkoušky se zaškolí obsluha zařízení, o čemž se provede záznam.</w:t>
      </w:r>
    </w:p>
    <w:p w:rsidR="00DC3B0D" w:rsidRPr="00A268CA" w:rsidRDefault="00DC3B0D" w:rsidP="00DC3B0D">
      <w:pPr>
        <w:pStyle w:val="Zkladntext"/>
        <w:tabs>
          <w:tab w:val="left" w:pos="567"/>
        </w:tabs>
        <w:spacing w:before="120"/>
        <w:ind w:left="709" w:firstLine="0"/>
        <w:rPr>
          <w:rFonts w:ascii="Calibri" w:hAnsi="Calibri"/>
          <w:snapToGrid/>
          <w:color w:val="auto"/>
          <w:szCs w:val="24"/>
        </w:rPr>
      </w:pPr>
    </w:p>
    <w:p w:rsidR="00DC3B0D" w:rsidRPr="00A268CA" w:rsidRDefault="00693BB6" w:rsidP="00560E79">
      <w:pPr>
        <w:pStyle w:val="Nadpis1"/>
        <w:tabs>
          <w:tab w:val="clear" w:pos="432"/>
        </w:tabs>
        <w:spacing w:after="240"/>
        <w:ind w:left="709" w:firstLine="0"/>
        <w:rPr>
          <w:rFonts w:ascii="Calibri" w:hAnsi="Calibri"/>
          <w:szCs w:val="26"/>
        </w:rPr>
      </w:pPr>
      <w:bookmarkStart w:id="22" w:name="_Toc483823982"/>
      <w:r w:rsidRPr="00A268CA">
        <w:rPr>
          <w:rFonts w:ascii="Calibri" w:hAnsi="Calibri"/>
          <w:szCs w:val="26"/>
        </w:rPr>
        <w:t>BEZPEČNOST PRÁCE</w:t>
      </w:r>
      <w:bookmarkEnd w:id="22"/>
    </w:p>
    <w:p w:rsidR="00DC3B0D" w:rsidRPr="00A268CA" w:rsidRDefault="00DC3B0D" w:rsidP="00DC3B0D">
      <w:pPr>
        <w:ind w:left="709" w:firstLine="0"/>
        <w:rPr>
          <w:rFonts w:ascii="Calibri" w:hAnsi="Calibri"/>
        </w:rPr>
      </w:pPr>
      <w:r w:rsidRPr="00A268CA">
        <w:rPr>
          <w:rFonts w:ascii="Calibri" w:hAnsi="Calibri"/>
        </w:rPr>
        <w:t>Při realizaci bude dodrženo:</w:t>
      </w:r>
    </w:p>
    <w:p w:rsidR="00DC3B0D" w:rsidRPr="00A268CA" w:rsidRDefault="00693BB6" w:rsidP="00DC3B0D">
      <w:pPr>
        <w:pStyle w:val="Zkladntext"/>
        <w:ind w:left="709" w:firstLine="0"/>
        <w:rPr>
          <w:rFonts w:ascii="Calibri" w:hAnsi="Calibri"/>
          <w:snapToGrid/>
          <w:color w:val="auto"/>
          <w:szCs w:val="24"/>
        </w:rPr>
      </w:pPr>
      <w:r>
        <w:rPr>
          <w:rFonts w:ascii="Calibri" w:hAnsi="Calibri"/>
          <w:snapToGrid/>
          <w:color w:val="auto"/>
          <w:szCs w:val="24"/>
        </w:rPr>
        <w:t>-</w:t>
      </w:r>
      <w:r w:rsidR="00DC3B0D" w:rsidRPr="00A268CA">
        <w:rPr>
          <w:rFonts w:ascii="Calibri" w:hAnsi="Calibri"/>
          <w:snapToGrid/>
          <w:color w:val="auto"/>
          <w:szCs w:val="24"/>
        </w:rPr>
        <w:t>    Zákon 309/2006 Sb., kterým se upravují další požadavky bezpečnosti a ochrany zdraví při pracovněprávních vztazích a o zajištění bezpečnosti a ochrany zdraví při činnosti nebo poskytování služeb mimo pracovněprávní vztahy</w:t>
      </w:r>
    </w:p>
    <w:p w:rsidR="00DC3B0D" w:rsidRPr="00A268CA" w:rsidRDefault="00693BB6" w:rsidP="00DC3B0D">
      <w:pPr>
        <w:pStyle w:val="Zkladntext"/>
        <w:ind w:left="709" w:firstLine="0"/>
        <w:rPr>
          <w:rFonts w:ascii="Calibri" w:hAnsi="Calibri"/>
          <w:snapToGrid/>
          <w:color w:val="auto"/>
          <w:szCs w:val="24"/>
        </w:rPr>
      </w:pPr>
      <w:r>
        <w:rPr>
          <w:rFonts w:ascii="Calibri" w:hAnsi="Calibri"/>
          <w:snapToGrid/>
          <w:color w:val="auto"/>
          <w:szCs w:val="24"/>
        </w:rPr>
        <w:t>-</w:t>
      </w:r>
      <w:r w:rsidR="00DC3B0D" w:rsidRPr="00A268CA">
        <w:rPr>
          <w:rFonts w:ascii="Calibri" w:hAnsi="Calibri"/>
          <w:snapToGrid/>
          <w:color w:val="auto"/>
          <w:szCs w:val="24"/>
        </w:rPr>
        <w:t>     Nařízení vlády 591/2006 Sb. o bližších minimálních požadavcích na bezpečnost a ochranu zdraví při pracích na staveništích</w:t>
      </w:r>
    </w:p>
    <w:p w:rsidR="00DC3B0D" w:rsidRPr="00A268CA" w:rsidRDefault="00693BB6" w:rsidP="00DC3B0D">
      <w:pPr>
        <w:pStyle w:val="Zkladntext"/>
        <w:ind w:left="709" w:firstLine="0"/>
        <w:rPr>
          <w:rFonts w:ascii="Calibri" w:hAnsi="Calibri"/>
          <w:snapToGrid/>
          <w:color w:val="auto"/>
          <w:szCs w:val="24"/>
        </w:rPr>
      </w:pPr>
      <w:r>
        <w:rPr>
          <w:rFonts w:ascii="Calibri" w:hAnsi="Calibri"/>
          <w:snapToGrid/>
          <w:color w:val="auto"/>
          <w:szCs w:val="24"/>
        </w:rPr>
        <w:t>-</w:t>
      </w:r>
      <w:r w:rsidR="00DC3B0D" w:rsidRPr="00A268CA">
        <w:rPr>
          <w:rFonts w:ascii="Calibri" w:hAnsi="Calibri"/>
          <w:snapToGrid/>
          <w:color w:val="auto"/>
          <w:szCs w:val="24"/>
        </w:rPr>
        <w:tab/>
        <w:t>Nařízení vlády 362/2005 Sb. o bližších požadavcích na bezpečnost a ochranu zdraví při práci na pracovištích s nebezpečím pádu z výšky nebo do hloubky</w:t>
      </w:r>
    </w:p>
    <w:p w:rsidR="00DC3B0D" w:rsidRPr="00A268CA" w:rsidRDefault="00DC3B0D" w:rsidP="00DC3B0D">
      <w:pPr>
        <w:pStyle w:val="Zkladntext"/>
        <w:ind w:left="709" w:firstLine="0"/>
        <w:rPr>
          <w:rFonts w:ascii="Calibri" w:hAnsi="Calibri"/>
          <w:snapToGrid/>
          <w:color w:val="auto"/>
          <w:szCs w:val="24"/>
        </w:rPr>
      </w:pPr>
    </w:p>
    <w:p w:rsidR="00DC3B0D" w:rsidRPr="00A268CA" w:rsidRDefault="00DC3B0D" w:rsidP="00DC3B0D">
      <w:pPr>
        <w:pStyle w:val="Zkladntext"/>
        <w:ind w:left="709" w:firstLine="0"/>
        <w:rPr>
          <w:rFonts w:ascii="Calibri" w:hAnsi="Calibri"/>
          <w:snapToGrid/>
          <w:color w:val="auto"/>
          <w:szCs w:val="24"/>
        </w:rPr>
      </w:pPr>
    </w:p>
    <w:p w:rsidR="00DC3B0D" w:rsidRPr="00A268CA" w:rsidRDefault="00DC3B0D" w:rsidP="00DC3B0D">
      <w:pPr>
        <w:pStyle w:val="Zkladntext"/>
        <w:ind w:left="709" w:firstLine="0"/>
        <w:rPr>
          <w:rFonts w:ascii="Calibri" w:hAnsi="Calibri"/>
          <w:snapToGrid/>
          <w:color w:val="auto"/>
          <w:szCs w:val="24"/>
        </w:rPr>
      </w:pPr>
      <w:r w:rsidRPr="00A268CA">
        <w:rPr>
          <w:rFonts w:ascii="Calibri" w:hAnsi="Calibri"/>
          <w:snapToGrid/>
          <w:color w:val="auto"/>
          <w:szCs w:val="24"/>
        </w:rPr>
        <w:t xml:space="preserve">V Brně, </w:t>
      </w:r>
      <w:r w:rsidR="00841EF7">
        <w:rPr>
          <w:rFonts w:ascii="Calibri" w:hAnsi="Calibri"/>
          <w:snapToGrid/>
          <w:color w:val="auto"/>
          <w:szCs w:val="24"/>
        </w:rPr>
        <w:t>květen</w:t>
      </w:r>
      <w:r w:rsidRPr="00A268CA">
        <w:rPr>
          <w:rFonts w:ascii="Calibri" w:hAnsi="Calibri"/>
          <w:snapToGrid/>
          <w:color w:val="auto"/>
          <w:szCs w:val="24"/>
        </w:rPr>
        <w:t xml:space="preserve"> 201</w:t>
      </w:r>
      <w:r w:rsidR="00841EF7">
        <w:rPr>
          <w:rFonts w:ascii="Calibri" w:hAnsi="Calibri"/>
          <w:snapToGrid/>
          <w:color w:val="auto"/>
          <w:szCs w:val="24"/>
        </w:rPr>
        <w:t>7</w:t>
      </w:r>
      <w:r>
        <w:rPr>
          <w:rFonts w:ascii="Calibri" w:hAnsi="Calibri"/>
          <w:snapToGrid/>
          <w:color w:val="auto"/>
          <w:szCs w:val="24"/>
        </w:rPr>
        <w:tab/>
      </w:r>
      <w:r>
        <w:rPr>
          <w:rFonts w:ascii="Calibri" w:hAnsi="Calibri"/>
          <w:snapToGrid/>
          <w:color w:val="auto"/>
          <w:szCs w:val="24"/>
        </w:rPr>
        <w:tab/>
      </w:r>
      <w:r>
        <w:rPr>
          <w:rFonts w:ascii="Calibri" w:hAnsi="Calibri"/>
          <w:snapToGrid/>
          <w:color w:val="auto"/>
          <w:szCs w:val="24"/>
        </w:rPr>
        <w:tab/>
      </w:r>
      <w:r>
        <w:rPr>
          <w:rFonts w:ascii="Calibri" w:hAnsi="Calibri"/>
          <w:snapToGrid/>
          <w:color w:val="auto"/>
          <w:szCs w:val="24"/>
        </w:rPr>
        <w:tab/>
        <w:t xml:space="preserve">            </w:t>
      </w:r>
      <w:r w:rsidR="00841EF7">
        <w:rPr>
          <w:rFonts w:ascii="Calibri" w:hAnsi="Calibri"/>
          <w:snapToGrid/>
          <w:color w:val="auto"/>
          <w:szCs w:val="24"/>
        </w:rPr>
        <w:tab/>
      </w:r>
      <w:r w:rsidR="00841EF7">
        <w:rPr>
          <w:rFonts w:ascii="Calibri" w:hAnsi="Calibri"/>
          <w:snapToGrid/>
          <w:color w:val="auto"/>
          <w:szCs w:val="24"/>
        </w:rPr>
        <w:tab/>
      </w:r>
      <w:r w:rsidR="00841EF7">
        <w:rPr>
          <w:rFonts w:ascii="Calibri" w:hAnsi="Calibri"/>
          <w:snapToGrid/>
          <w:color w:val="auto"/>
          <w:szCs w:val="24"/>
        </w:rPr>
        <w:tab/>
        <w:t>Jakub Dvořák</w:t>
      </w:r>
    </w:p>
    <w:p w:rsidR="00DC3B0D" w:rsidRPr="00A268CA" w:rsidRDefault="00DC3B0D" w:rsidP="00DC3B0D">
      <w:pPr>
        <w:pStyle w:val="Zkladntext"/>
        <w:ind w:left="709" w:firstLine="0"/>
        <w:rPr>
          <w:rFonts w:ascii="Calibri" w:hAnsi="Calibri"/>
          <w:snapToGrid/>
          <w:color w:val="auto"/>
          <w:sz w:val="22"/>
          <w:szCs w:val="24"/>
        </w:rPr>
      </w:pPr>
    </w:p>
    <w:p w:rsidR="005126D0" w:rsidRPr="00DC3B0D" w:rsidRDefault="005126D0" w:rsidP="00DC3B0D"/>
    <w:sectPr w:rsidR="005126D0" w:rsidRPr="00DC3B0D" w:rsidSect="00EB2C57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709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51B" w:rsidRDefault="00F7351B" w:rsidP="00E96424">
      <w:r>
        <w:separator/>
      </w:r>
    </w:p>
  </w:endnote>
  <w:endnote w:type="continuationSeparator" w:id="0">
    <w:p w:rsidR="00F7351B" w:rsidRDefault="00F7351B" w:rsidP="00E9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5DC" w:rsidRDefault="00A47E8A" w:rsidP="00D6459D">
    <w:pPr>
      <w:pStyle w:val="Zpat"/>
      <w:spacing w:before="120"/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column">
                <wp:posOffset>221615</wp:posOffset>
              </wp:positionH>
              <wp:positionV relativeFrom="paragraph">
                <wp:posOffset>5079</wp:posOffset>
              </wp:positionV>
              <wp:extent cx="6019800" cy="0"/>
              <wp:effectExtent l="0" t="0" r="19050" b="1905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ACED3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7.45pt;margin-top:.4pt;width:474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+ME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"/>
          </w:pict>
        </mc:Fallback>
      </mc:AlternateContent>
    </w:r>
    <w:r w:rsidR="002D05DC">
      <w:t xml:space="preserve">Strana </w:t>
    </w:r>
    <w:r w:rsidR="00C45F86">
      <w:fldChar w:fldCharType="begin"/>
    </w:r>
    <w:r w:rsidR="002D05DC">
      <w:instrText xml:space="preserve"> PAGE   \* MERGEFORMAT </w:instrText>
    </w:r>
    <w:r w:rsidR="00C45F86">
      <w:fldChar w:fldCharType="separate"/>
    </w:r>
    <w:r w:rsidR="009A0BD7">
      <w:rPr>
        <w:noProof/>
      </w:rPr>
      <w:t>5</w:t>
    </w:r>
    <w:r w:rsidR="00C45F8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51B" w:rsidRDefault="00F7351B" w:rsidP="00E96424">
      <w:r>
        <w:separator/>
      </w:r>
    </w:p>
  </w:footnote>
  <w:footnote w:type="continuationSeparator" w:id="0">
    <w:p w:rsidR="00F7351B" w:rsidRDefault="00F7351B" w:rsidP="00E96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5DC" w:rsidRDefault="002D05DC" w:rsidP="00027C0E">
    <w:pPr>
      <w:pStyle w:val="Zhlav"/>
      <w:ind w:firstLine="0"/>
    </w:pPr>
    <w:r w:rsidRPr="004B16EF">
      <w:rPr>
        <w:noProof/>
      </w:rPr>
      <w:drawing>
        <wp:inline distT="0" distB="0" distL="0" distR="0">
          <wp:extent cx="6494832" cy="951699"/>
          <wp:effectExtent l="0" t="0" r="1270" b="1270"/>
          <wp:docPr id="4" name="Obrázek 4" descr="Hlavickovy_papir_01_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Hlavickovy_papir_01_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088"/>
                  <a:stretch>
                    <a:fillRect/>
                  </a:stretch>
                </pic:blipFill>
                <pic:spPr bwMode="auto">
                  <a:xfrm>
                    <a:off x="0" y="0"/>
                    <a:ext cx="6538557" cy="958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5DC" w:rsidRDefault="002D05DC">
    <w:pPr>
      <w:pStyle w:val="Zhlav"/>
    </w:pPr>
  </w:p>
  <w:p w:rsidR="002D05DC" w:rsidRDefault="002D05D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059D"/>
    <w:multiLevelType w:val="multilevel"/>
    <w:tmpl w:val="59F21A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2289" w:hanging="1296"/>
      </w:pPr>
    </w:lvl>
    <w:lvl w:ilvl="7">
      <w:start w:val="1"/>
      <w:numFmt w:val="decimal"/>
      <w:lvlText w:val="%1.%2.%3.%4.%5.%6.%7.%8"/>
      <w:lvlJc w:val="left"/>
      <w:pPr>
        <w:ind w:left="9378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11C55C2F"/>
    <w:multiLevelType w:val="hybridMultilevel"/>
    <w:tmpl w:val="08C4A6A8"/>
    <w:lvl w:ilvl="0" w:tplc="659EF148">
      <w:start w:val="1"/>
      <w:numFmt w:val="decimal"/>
      <w:lvlText w:val="1.%1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3578F"/>
    <w:multiLevelType w:val="hybridMultilevel"/>
    <w:tmpl w:val="59743BFA"/>
    <w:lvl w:ilvl="0" w:tplc="9E04703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5CB2EBA"/>
    <w:multiLevelType w:val="hybridMultilevel"/>
    <w:tmpl w:val="86109574"/>
    <w:lvl w:ilvl="0" w:tplc="1FA44FAC">
      <w:start w:val="1"/>
      <w:numFmt w:val="bullet"/>
      <w:pStyle w:val="Vetsodrkami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auto"/>
      </w:rPr>
    </w:lvl>
    <w:lvl w:ilvl="1" w:tplc="78A615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4A54D4"/>
    <w:multiLevelType w:val="singleLevel"/>
    <w:tmpl w:val="0B9471D0"/>
    <w:lvl w:ilvl="0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</w:rPr>
    </w:lvl>
  </w:abstractNum>
  <w:abstractNum w:abstractNumId="5">
    <w:nsid w:val="1A402F16"/>
    <w:multiLevelType w:val="hybridMultilevel"/>
    <w:tmpl w:val="3872B4EC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CE5D36"/>
    <w:multiLevelType w:val="hybridMultilevel"/>
    <w:tmpl w:val="8BDACA1A"/>
    <w:lvl w:ilvl="0" w:tplc="819A8F4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31DA3441"/>
    <w:multiLevelType w:val="hybridMultilevel"/>
    <w:tmpl w:val="A4BEB456"/>
    <w:lvl w:ilvl="0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8">
    <w:nsid w:val="3ABA22E6"/>
    <w:multiLevelType w:val="hybridMultilevel"/>
    <w:tmpl w:val="1CA42ECE"/>
    <w:lvl w:ilvl="0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9">
    <w:nsid w:val="3BC230A0"/>
    <w:multiLevelType w:val="multilevel"/>
    <w:tmpl w:val="544EBB3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AA3628"/>
    <w:multiLevelType w:val="hybridMultilevel"/>
    <w:tmpl w:val="D8D878B6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444F6009"/>
    <w:multiLevelType w:val="multilevel"/>
    <w:tmpl w:val="1F44E3A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5A34EF6"/>
    <w:multiLevelType w:val="singleLevel"/>
    <w:tmpl w:val="0B9471D0"/>
    <w:lvl w:ilvl="0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</w:rPr>
    </w:lvl>
  </w:abstractNum>
  <w:abstractNum w:abstractNumId="13">
    <w:nsid w:val="50CE2FB9"/>
    <w:multiLevelType w:val="hybridMultilevel"/>
    <w:tmpl w:val="209C4BE8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>
    <w:nsid w:val="51E046A4"/>
    <w:multiLevelType w:val="hybridMultilevel"/>
    <w:tmpl w:val="26F877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2AF3D86"/>
    <w:multiLevelType w:val="hybridMultilevel"/>
    <w:tmpl w:val="1332A4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4D59EA"/>
    <w:multiLevelType w:val="hybridMultilevel"/>
    <w:tmpl w:val="E806D57E"/>
    <w:lvl w:ilvl="0" w:tplc="76AADD9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>
    <w:nsid w:val="59125C87"/>
    <w:multiLevelType w:val="hybridMultilevel"/>
    <w:tmpl w:val="9E9E9524"/>
    <w:lvl w:ilvl="0" w:tplc="040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F7B4C4A"/>
    <w:multiLevelType w:val="hybridMultilevel"/>
    <w:tmpl w:val="63EAA73C"/>
    <w:lvl w:ilvl="0" w:tplc="78A6156A">
      <w:numFmt w:val="bullet"/>
      <w:lvlText w:val="-"/>
      <w:lvlJc w:val="left"/>
      <w:pPr>
        <w:ind w:left="93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9">
    <w:nsid w:val="66366749"/>
    <w:multiLevelType w:val="hybridMultilevel"/>
    <w:tmpl w:val="0BF654E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3E03450"/>
    <w:multiLevelType w:val="hybridMultilevel"/>
    <w:tmpl w:val="0A4C6F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10"/>
  </w:num>
  <w:num w:numId="5">
    <w:abstractNumId w:val="6"/>
  </w:num>
  <w:num w:numId="6">
    <w:abstractNumId w:val="2"/>
  </w:num>
  <w:num w:numId="7">
    <w:abstractNumId w:val="0"/>
  </w:num>
  <w:num w:numId="8">
    <w:abstractNumId w:val="20"/>
  </w:num>
  <w:num w:numId="9">
    <w:abstractNumId w:val="8"/>
  </w:num>
  <w:num w:numId="10">
    <w:abstractNumId w:val="7"/>
  </w:num>
  <w:num w:numId="11">
    <w:abstractNumId w:val="4"/>
  </w:num>
  <w:num w:numId="12">
    <w:abstractNumId w:val="12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"/>
  </w:num>
  <w:num w:numId="25">
    <w:abstractNumId w:val="11"/>
  </w:num>
  <w:num w:numId="26">
    <w:abstractNumId w:val="3"/>
  </w:num>
  <w:num w:numId="27">
    <w:abstractNumId w:val="18"/>
  </w:num>
  <w:num w:numId="28">
    <w:abstractNumId w:val="15"/>
  </w:num>
  <w:num w:numId="29">
    <w:abstractNumId w:val="17"/>
  </w:num>
  <w:num w:numId="30">
    <w:abstractNumId w:val="19"/>
  </w:num>
  <w:num w:numId="31">
    <w:abstractNumId w:val="14"/>
  </w:num>
  <w:num w:numId="32">
    <w:abstractNumId w:val="5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424"/>
    <w:rsid w:val="0000162F"/>
    <w:rsid w:val="00020FD0"/>
    <w:rsid w:val="000263E2"/>
    <w:rsid w:val="00027C0E"/>
    <w:rsid w:val="00036326"/>
    <w:rsid w:val="000423BB"/>
    <w:rsid w:val="00056452"/>
    <w:rsid w:val="000651E3"/>
    <w:rsid w:val="000815B3"/>
    <w:rsid w:val="0008221C"/>
    <w:rsid w:val="000852B5"/>
    <w:rsid w:val="000857C4"/>
    <w:rsid w:val="00093527"/>
    <w:rsid w:val="00095DF0"/>
    <w:rsid w:val="00096F7D"/>
    <w:rsid w:val="000A0A37"/>
    <w:rsid w:val="000A1717"/>
    <w:rsid w:val="000A3993"/>
    <w:rsid w:val="000B020E"/>
    <w:rsid w:val="000B510C"/>
    <w:rsid w:val="000B6057"/>
    <w:rsid w:val="000D6380"/>
    <w:rsid w:val="000E0D95"/>
    <w:rsid w:val="000F2AB4"/>
    <w:rsid w:val="00101EEE"/>
    <w:rsid w:val="00112A11"/>
    <w:rsid w:val="00143441"/>
    <w:rsid w:val="00151FDB"/>
    <w:rsid w:val="00175691"/>
    <w:rsid w:val="0017706C"/>
    <w:rsid w:val="00183151"/>
    <w:rsid w:val="00191A6F"/>
    <w:rsid w:val="00194AFD"/>
    <w:rsid w:val="00196772"/>
    <w:rsid w:val="00197AEC"/>
    <w:rsid w:val="001A0E88"/>
    <w:rsid w:val="001B4FFF"/>
    <w:rsid w:val="001D0878"/>
    <w:rsid w:val="001D51BF"/>
    <w:rsid w:val="001D6253"/>
    <w:rsid w:val="002126C5"/>
    <w:rsid w:val="00213EED"/>
    <w:rsid w:val="00232142"/>
    <w:rsid w:val="002428DF"/>
    <w:rsid w:val="00262135"/>
    <w:rsid w:val="002652A2"/>
    <w:rsid w:val="002715D0"/>
    <w:rsid w:val="00274E86"/>
    <w:rsid w:val="00280636"/>
    <w:rsid w:val="00284246"/>
    <w:rsid w:val="002871A6"/>
    <w:rsid w:val="002A09EF"/>
    <w:rsid w:val="002B36CC"/>
    <w:rsid w:val="002C7F5A"/>
    <w:rsid w:val="002D05DC"/>
    <w:rsid w:val="002E4347"/>
    <w:rsid w:val="002F1DE4"/>
    <w:rsid w:val="002F631A"/>
    <w:rsid w:val="0030317A"/>
    <w:rsid w:val="00312651"/>
    <w:rsid w:val="0032111A"/>
    <w:rsid w:val="00322D45"/>
    <w:rsid w:val="00326811"/>
    <w:rsid w:val="0034441B"/>
    <w:rsid w:val="00363480"/>
    <w:rsid w:val="003778EC"/>
    <w:rsid w:val="003911EA"/>
    <w:rsid w:val="00396F67"/>
    <w:rsid w:val="003A4FF6"/>
    <w:rsid w:val="003B2F02"/>
    <w:rsid w:val="003C3419"/>
    <w:rsid w:val="003C3853"/>
    <w:rsid w:val="003D234E"/>
    <w:rsid w:val="003E05D1"/>
    <w:rsid w:val="003E6D96"/>
    <w:rsid w:val="003F35FA"/>
    <w:rsid w:val="003F64E9"/>
    <w:rsid w:val="00400924"/>
    <w:rsid w:val="00402AF7"/>
    <w:rsid w:val="00402EDF"/>
    <w:rsid w:val="00406543"/>
    <w:rsid w:val="00421B9A"/>
    <w:rsid w:val="00425F29"/>
    <w:rsid w:val="00431B62"/>
    <w:rsid w:val="00432F9D"/>
    <w:rsid w:val="00432FA6"/>
    <w:rsid w:val="00450B2D"/>
    <w:rsid w:val="004613E6"/>
    <w:rsid w:val="004622E1"/>
    <w:rsid w:val="00462358"/>
    <w:rsid w:val="0046615E"/>
    <w:rsid w:val="00470C7B"/>
    <w:rsid w:val="00490C0E"/>
    <w:rsid w:val="00496AE6"/>
    <w:rsid w:val="004B0F55"/>
    <w:rsid w:val="004B6650"/>
    <w:rsid w:val="004D05AD"/>
    <w:rsid w:val="004D4298"/>
    <w:rsid w:val="004D7124"/>
    <w:rsid w:val="004E7D59"/>
    <w:rsid w:val="005126D0"/>
    <w:rsid w:val="00515C55"/>
    <w:rsid w:val="00525481"/>
    <w:rsid w:val="0052776C"/>
    <w:rsid w:val="005419FC"/>
    <w:rsid w:val="005449A5"/>
    <w:rsid w:val="00560E79"/>
    <w:rsid w:val="00570009"/>
    <w:rsid w:val="00585E0F"/>
    <w:rsid w:val="005937FE"/>
    <w:rsid w:val="00597647"/>
    <w:rsid w:val="005A0748"/>
    <w:rsid w:val="005B4CEB"/>
    <w:rsid w:val="005C0C15"/>
    <w:rsid w:val="005C1314"/>
    <w:rsid w:val="005D069A"/>
    <w:rsid w:val="005E0405"/>
    <w:rsid w:val="00604855"/>
    <w:rsid w:val="006069D7"/>
    <w:rsid w:val="006115EC"/>
    <w:rsid w:val="006330C7"/>
    <w:rsid w:val="00647976"/>
    <w:rsid w:val="00667829"/>
    <w:rsid w:val="00672907"/>
    <w:rsid w:val="00676F0C"/>
    <w:rsid w:val="00693BB6"/>
    <w:rsid w:val="00696E7E"/>
    <w:rsid w:val="00697413"/>
    <w:rsid w:val="0069750B"/>
    <w:rsid w:val="006C017A"/>
    <w:rsid w:val="006C16E9"/>
    <w:rsid w:val="006E6123"/>
    <w:rsid w:val="006E7292"/>
    <w:rsid w:val="006F2631"/>
    <w:rsid w:val="00710B2F"/>
    <w:rsid w:val="00720903"/>
    <w:rsid w:val="00724D7B"/>
    <w:rsid w:val="00730AAE"/>
    <w:rsid w:val="007311EF"/>
    <w:rsid w:val="00732429"/>
    <w:rsid w:val="00733C05"/>
    <w:rsid w:val="0076497A"/>
    <w:rsid w:val="00770277"/>
    <w:rsid w:val="0077060F"/>
    <w:rsid w:val="007A1629"/>
    <w:rsid w:val="007A17B4"/>
    <w:rsid w:val="007B4FC4"/>
    <w:rsid w:val="007B7267"/>
    <w:rsid w:val="007C62C1"/>
    <w:rsid w:val="007E15CA"/>
    <w:rsid w:val="007E5FA6"/>
    <w:rsid w:val="00803EB7"/>
    <w:rsid w:val="00841EF7"/>
    <w:rsid w:val="008458C7"/>
    <w:rsid w:val="00847329"/>
    <w:rsid w:val="008560FB"/>
    <w:rsid w:val="00860709"/>
    <w:rsid w:val="0088412D"/>
    <w:rsid w:val="008B1252"/>
    <w:rsid w:val="008B22C3"/>
    <w:rsid w:val="008D3F1F"/>
    <w:rsid w:val="008E0F5A"/>
    <w:rsid w:val="008E1A03"/>
    <w:rsid w:val="00913AAC"/>
    <w:rsid w:val="009207D5"/>
    <w:rsid w:val="00922B6A"/>
    <w:rsid w:val="00934B08"/>
    <w:rsid w:val="00937D6C"/>
    <w:rsid w:val="00954BBA"/>
    <w:rsid w:val="009578DA"/>
    <w:rsid w:val="00980D04"/>
    <w:rsid w:val="00981C6B"/>
    <w:rsid w:val="009842B8"/>
    <w:rsid w:val="009A0BD7"/>
    <w:rsid w:val="009A0E85"/>
    <w:rsid w:val="009B2535"/>
    <w:rsid w:val="009B6C85"/>
    <w:rsid w:val="009C5262"/>
    <w:rsid w:val="009D2B55"/>
    <w:rsid w:val="009D70B5"/>
    <w:rsid w:val="00A01B88"/>
    <w:rsid w:val="00A21389"/>
    <w:rsid w:val="00A460B3"/>
    <w:rsid w:val="00A47E8A"/>
    <w:rsid w:val="00A623F7"/>
    <w:rsid w:val="00A62AE9"/>
    <w:rsid w:val="00A76879"/>
    <w:rsid w:val="00A8192B"/>
    <w:rsid w:val="00AA7DB3"/>
    <w:rsid w:val="00AC687A"/>
    <w:rsid w:val="00AD284E"/>
    <w:rsid w:val="00AD2CC1"/>
    <w:rsid w:val="00AE2E96"/>
    <w:rsid w:val="00AE7A57"/>
    <w:rsid w:val="00AF6B80"/>
    <w:rsid w:val="00B012A7"/>
    <w:rsid w:val="00B11A0F"/>
    <w:rsid w:val="00B13AEA"/>
    <w:rsid w:val="00B14759"/>
    <w:rsid w:val="00B1712A"/>
    <w:rsid w:val="00B32427"/>
    <w:rsid w:val="00B474B2"/>
    <w:rsid w:val="00B5353E"/>
    <w:rsid w:val="00B70387"/>
    <w:rsid w:val="00B840A8"/>
    <w:rsid w:val="00B9254C"/>
    <w:rsid w:val="00BA12A0"/>
    <w:rsid w:val="00BA44BA"/>
    <w:rsid w:val="00BB3449"/>
    <w:rsid w:val="00BC67AB"/>
    <w:rsid w:val="00BD1FD6"/>
    <w:rsid w:val="00BD7A5B"/>
    <w:rsid w:val="00BF7447"/>
    <w:rsid w:val="00C039BD"/>
    <w:rsid w:val="00C24051"/>
    <w:rsid w:val="00C3570A"/>
    <w:rsid w:val="00C40129"/>
    <w:rsid w:val="00C43BFA"/>
    <w:rsid w:val="00C45F86"/>
    <w:rsid w:val="00C5316F"/>
    <w:rsid w:val="00C66EAF"/>
    <w:rsid w:val="00C73DCF"/>
    <w:rsid w:val="00C849A8"/>
    <w:rsid w:val="00C90659"/>
    <w:rsid w:val="00C91459"/>
    <w:rsid w:val="00CC2E13"/>
    <w:rsid w:val="00CC5D2E"/>
    <w:rsid w:val="00CD1A49"/>
    <w:rsid w:val="00CD4758"/>
    <w:rsid w:val="00CF3E82"/>
    <w:rsid w:val="00CF4924"/>
    <w:rsid w:val="00CF552B"/>
    <w:rsid w:val="00D03E7A"/>
    <w:rsid w:val="00D05D06"/>
    <w:rsid w:val="00D06E40"/>
    <w:rsid w:val="00D20F80"/>
    <w:rsid w:val="00D22466"/>
    <w:rsid w:val="00D27BDA"/>
    <w:rsid w:val="00D3023C"/>
    <w:rsid w:val="00D31C15"/>
    <w:rsid w:val="00D4081E"/>
    <w:rsid w:val="00D50B3D"/>
    <w:rsid w:val="00D538BA"/>
    <w:rsid w:val="00D53AE4"/>
    <w:rsid w:val="00D61AA1"/>
    <w:rsid w:val="00D6459D"/>
    <w:rsid w:val="00D666D8"/>
    <w:rsid w:val="00D80BFE"/>
    <w:rsid w:val="00D9538A"/>
    <w:rsid w:val="00D978FC"/>
    <w:rsid w:val="00DB0B2E"/>
    <w:rsid w:val="00DB3818"/>
    <w:rsid w:val="00DC3B0D"/>
    <w:rsid w:val="00DD0771"/>
    <w:rsid w:val="00DD1915"/>
    <w:rsid w:val="00DD4CA9"/>
    <w:rsid w:val="00DD5A18"/>
    <w:rsid w:val="00DE2B1A"/>
    <w:rsid w:val="00DE784B"/>
    <w:rsid w:val="00DF2342"/>
    <w:rsid w:val="00DF3175"/>
    <w:rsid w:val="00E106FC"/>
    <w:rsid w:val="00E2450B"/>
    <w:rsid w:val="00E35D57"/>
    <w:rsid w:val="00E47B44"/>
    <w:rsid w:val="00E65762"/>
    <w:rsid w:val="00E765C4"/>
    <w:rsid w:val="00E76F88"/>
    <w:rsid w:val="00E84EF1"/>
    <w:rsid w:val="00E86D27"/>
    <w:rsid w:val="00E87530"/>
    <w:rsid w:val="00E901AB"/>
    <w:rsid w:val="00E96424"/>
    <w:rsid w:val="00EA1FE9"/>
    <w:rsid w:val="00EA3690"/>
    <w:rsid w:val="00EB2C57"/>
    <w:rsid w:val="00EB51E3"/>
    <w:rsid w:val="00EB777F"/>
    <w:rsid w:val="00EB7BF0"/>
    <w:rsid w:val="00EC0B20"/>
    <w:rsid w:val="00EC153A"/>
    <w:rsid w:val="00EE16F6"/>
    <w:rsid w:val="00EE5F3B"/>
    <w:rsid w:val="00EF3984"/>
    <w:rsid w:val="00F00292"/>
    <w:rsid w:val="00F008D3"/>
    <w:rsid w:val="00F122F4"/>
    <w:rsid w:val="00F276AB"/>
    <w:rsid w:val="00F44B55"/>
    <w:rsid w:val="00F63655"/>
    <w:rsid w:val="00F63E46"/>
    <w:rsid w:val="00F7351B"/>
    <w:rsid w:val="00F81C11"/>
    <w:rsid w:val="00F8639E"/>
    <w:rsid w:val="00F90A63"/>
    <w:rsid w:val="00F97185"/>
    <w:rsid w:val="00FC3942"/>
    <w:rsid w:val="00FC433D"/>
    <w:rsid w:val="00FC74E9"/>
    <w:rsid w:val="00FF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6A4FF0-B969-472D-8B53-C52FC2C46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60E79"/>
    <w:pPr>
      <w:keepNext/>
      <w:numPr>
        <w:numId w:val="2"/>
      </w:numPr>
      <w:spacing w:before="360" w:after="120"/>
      <w:outlineLvl w:val="0"/>
    </w:pPr>
    <w:rPr>
      <w:rFonts w:asciiTheme="minorHAnsi" w:hAnsiTheme="minorHAnsi"/>
      <w:b/>
      <w:bCs/>
      <w:kern w:val="32"/>
      <w:sz w:val="26"/>
      <w:szCs w:val="32"/>
    </w:rPr>
  </w:style>
  <w:style w:type="paragraph" w:styleId="Nadpis2">
    <w:name w:val="heading 2"/>
    <w:basedOn w:val="Normln"/>
    <w:next w:val="Normln"/>
    <w:link w:val="Nadpis2Char"/>
    <w:qFormat/>
    <w:rsid w:val="00E96424"/>
    <w:pPr>
      <w:keepNext/>
      <w:numPr>
        <w:ilvl w:val="1"/>
        <w:numId w:val="2"/>
      </w:numPr>
      <w:spacing w:before="360" w:after="240"/>
      <w:ind w:left="578" w:hanging="578"/>
      <w:outlineLvl w:val="1"/>
    </w:pPr>
    <w:rPr>
      <w:b/>
      <w:bCs/>
      <w:i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E96424"/>
    <w:pPr>
      <w:keepNext/>
      <w:numPr>
        <w:ilvl w:val="2"/>
        <w:numId w:val="2"/>
      </w:numPr>
      <w:spacing w:before="240" w:after="120"/>
      <w:outlineLvl w:val="2"/>
    </w:pPr>
    <w:rPr>
      <w:bCs/>
      <w:i/>
      <w:szCs w:val="26"/>
    </w:rPr>
  </w:style>
  <w:style w:type="paragraph" w:styleId="Nadpis4">
    <w:name w:val="heading 4"/>
    <w:basedOn w:val="Normln"/>
    <w:next w:val="Normln"/>
    <w:link w:val="Nadpis4Char"/>
    <w:qFormat/>
    <w:rsid w:val="00E96424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DC3B0D"/>
    <w:pPr>
      <w:keepNext/>
      <w:ind w:left="1008" w:hanging="1008"/>
      <w:outlineLvl w:val="4"/>
    </w:pPr>
    <w:rPr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DC3B0D"/>
    <w:pPr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DC3B0D"/>
    <w:pPr>
      <w:keepNext/>
      <w:tabs>
        <w:tab w:val="left" w:pos="3402"/>
      </w:tabs>
      <w:ind w:left="2289" w:hanging="1296"/>
      <w:outlineLvl w:val="6"/>
    </w:pPr>
    <w:rPr>
      <w:szCs w:val="20"/>
    </w:rPr>
  </w:style>
  <w:style w:type="paragraph" w:styleId="Nadpis8">
    <w:name w:val="heading 8"/>
    <w:basedOn w:val="Normln"/>
    <w:next w:val="Normln"/>
    <w:link w:val="Nadpis8Char"/>
    <w:qFormat/>
    <w:rsid w:val="00DC3B0D"/>
    <w:pPr>
      <w:keepNext/>
      <w:ind w:left="9378" w:hanging="1440"/>
      <w:jc w:val="center"/>
      <w:outlineLvl w:val="7"/>
    </w:pPr>
    <w:rPr>
      <w:b/>
      <w:sz w:val="60"/>
      <w:szCs w:val="20"/>
      <w:u w:val="single"/>
    </w:rPr>
  </w:style>
  <w:style w:type="paragraph" w:styleId="Nadpis9">
    <w:name w:val="heading 9"/>
    <w:basedOn w:val="Normln"/>
    <w:next w:val="Normln"/>
    <w:link w:val="Nadpis9Char"/>
    <w:qFormat/>
    <w:rsid w:val="00DC3B0D"/>
    <w:pPr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60E79"/>
    <w:rPr>
      <w:rFonts w:eastAsia="Times New Roman" w:cs="Times New Roman"/>
      <w:b/>
      <w:bCs/>
      <w:kern w:val="32"/>
      <w:sz w:val="2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E96424"/>
    <w:rPr>
      <w:rFonts w:ascii="Times New Roman" w:eastAsia="Times New Roman" w:hAnsi="Times New Roman" w:cs="Times New Roman"/>
      <w:b/>
      <w:bCs/>
      <w:i/>
      <w:iC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E96424"/>
    <w:rPr>
      <w:rFonts w:ascii="Times New Roman" w:eastAsia="Times New Roman" w:hAnsi="Times New Roman" w:cs="Times New Roman"/>
      <w:bCs/>
      <w:i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E96424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rsid w:val="00E964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964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964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964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aliases w:val=" Char"/>
    <w:basedOn w:val="Normln"/>
    <w:link w:val="ZkladntextChar"/>
    <w:rsid w:val="00E96424"/>
    <w:rPr>
      <w:snapToGrid w:val="0"/>
      <w:color w:val="000000"/>
      <w:szCs w:val="20"/>
    </w:rPr>
  </w:style>
  <w:style w:type="character" w:customStyle="1" w:styleId="ZkladntextChar">
    <w:name w:val="Základní text Char"/>
    <w:aliases w:val=" Char Char"/>
    <w:basedOn w:val="Standardnpsmoodstavce"/>
    <w:link w:val="Zkladntext"/>
    <w:rsid w:val="00E96424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E96424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E964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alNeodsaz">
    <w:name w:val="NormalNeodsaz"/>
    <w:basedOn w:val="Normln"/>
    <w:rsid w:val="00E96424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E96424"/>
    <w:pPr>
      <w:ind w:left="240"/>
      <w:jc w:val="left"/>
    </w:pPr>
    <w:rPr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E96424"/>
    <w:pPr>
      <w:tabs>
        <w:tab w:val="left" w:pos="1200"/>
        <w:tab w:val="right" w:leader="dot" w:pos="10194"/>
      </w:tabs>
      <w:spacing w:before="120" w:after="120"/>
      <w:jc w:val="left"/>
    </w:pPr>
    <w:rPr>
      <w:b/>
      <w:bCs/>
      <w:szCs w:val="20"/>
    </w:rPr>
  </w:style>
  <w:style w:type="character" w:styleId="Hypertextovodkaz">
    <w:name w:val="Hyperlink"/>
    <w:basedOn w:val="Standardnpsmoodstavce"/>
    <w:uiPriority w:val="99"/>
    <w:unhideWhenUsed/>
    <w:rsid w:val="00E96424"/>
    <w:rPr>
      <w:color w:val="0000FF"/>
      <w:u w:val="single"/>
    </w:rPr>
  </w:style>
  <w:style w:type="paragraph" w:customStyle="1" w:styleId="AZKtextChar">
    <w:name w:val="AZK text Char"/>
    <w:basedOn w:val="Normln"/>
    <w:link w:val="AZKtextCharChar"/>
    <w:rsid w:val="00E96424"/>
    <w:pPr>
      <w:spacing w:before="40" w:after="40"/>
      <w:ind w:left="340" w:firstLine="340"/>
      <w:contextualSpacing/>
    </w:pPr>
    <w:rPr>
      <w:rFonts w:ascii="Arial" w:hAnsi="Arial"/>
    </w:rPr>
  </w:style>
  <w:style w:type="character" w:customStyle="1" w:styleId="AZKtextCharChar">
    <w:name w:val="AZK text Char Char"/>
    <w:basedOn w:val="Standardnpsmoodstavce"/>
    <w:link w:val="AZKtextChar"/>
    <w:rsid w:val="00E96424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64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6424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F63E46"/>
    <w:rPr>
      <w:b/>
      <w:bCs/>
    </w:rPr>
  </w:style>
  <w:style w:type="paragraph" w:styleId="Obsah3">
    <w:name w:val="toc 3"/>
    <w:basedOn w:val="Normln"/>
    <w:next w:val="Normln"/>
    <w:autoRedefine/>
    <w:uiPriority w:val="39"/>
    <w:unhideWhenUsed/>
    <w:rsid w:val="00DC3B0D"/>
    <w:pPr>
      <w:spacing w:after="100"/>
      <w:ind w:left="480"/>
    </w:pPr>
  </w:style>
  <w:style w:type="character" w:customStyle="1" w:styleId="Nadpis5Char">
    <w:name w:val="Nadpis 5 Char"/>
    <w:basedOn w:val="Standardnpsmoodstavce"/>
    <w:link w:val="Nadpis5"/>
    <w:rsid w:val="00DC3B0D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DC3B0D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rsid w:val="00DC3B0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DC3B0D"/>
    <w:rPr>
      <w:rFonts w:ascii="Times New Roman" w:eastAsia="Times New Roman" w:hAnsi="Times New Roman" w:cs="Times New Roman"/>
      <w:b/>
      <w:sz w:val="60"/>
      <w:szCs w:val="20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DC3B0D"/>
    <w:rPr>
      <w:rFonts w:ascii="Arial" w:eastAsia="Times New Roman" w:hAnsi="Arial" w:cs="Arial"/>
      <w:lang w:eastAsia="cs-CZ"/>
    </w:rPr>
  </w:style>
  <w:style w:type="paragraph" w:customStyle="1" w:styleId="Standard">
    <w:name w:val="Standard"/>
    <w:rsid w:val="00DC3B0D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66EAF"/>
    <w:pPr>
      <w:spacing w:before="100" w:beforeAutospacing="1" w:after="100" w:afterAutospacing="1"/>
      <w:ind w:firstLine="0"/>
      <w:jc w:val="left"/>
    </w:pPr>
  </w:style>
  <w:style w:type="character" w:customStyle="1" w:styleId="apple-tab-span">
    <w:name w:val="apple-tab-span"/>
    <w:basedOn w:val="Standardnpsmoodstavce"/>
    <w:rsid w:val="00C66EAF"/>
  </w:style>
  <w:style w:type="paragraph" w:customStyle="1" w:styleId="Vetsodrkami">
    <w:name w:val="Výčet s odrážkami"/>
    <w:basedOn w:val="Normln"/>
    <w:rsid w:val="00C66EAF"/>
    <w:pPr>
      <w:numPr>
        <w:numId w:val="26"/>
      </w:numPr>
      <w:tabs>
        <w:tab w:val="clear" w:pos="360"/>
      </w:tabs>
      <w:spacing w:after="60"/>
    </w:pPr>
    <w:rPr>
      <w:rFonts w:ascii="Arial" w:hAnsi="Arial"/>
      <w:color w:val="000000"/>
      <w:kern w:val="20"/>
      <w:szCs w:val="20"/>
    </w:rPr>
  </w:style>
  <w:style w:type="paragraph" w:styleId="Odstavecseseznamem">
    <w:name w:val="List Paragraph"/>
    <w:basedOn w:val="Normln"/>
    <w:uiPriority w:val="34"/>
    <w:qFormat/>
    <w:rsid w:val="00C66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BE20B-B2F8-459C-978F-AC5894159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1138</Words>
  <Characters>6717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krcmarp</dc:creator>
  <cp:keywords/>
  <dc:description/>
  <cp:lastModifiedBy>JackobD</cp:lastModifiedBy>
  <cp:revision>27</cp:revision>
  <cp:lastPrinted>2016-11-09T15:16:00Z</cp:lastPrinted>
  <dcterms:created xsi:type="dcterms:W3CDTF">2017-05-15T09:44:00Z</dcterms:created>
  <dcterms:modified xsi:type="dcterms:W3CDTF">2017-05-29T10:24:00Z</dcterms:modified>
</cp:coreProperties>
</file>